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2" w:type="dxa"/>
        <w:tblInd w:w="-110" w:type="dxa"/>
        <w:tblLayout w:type="fixed"/>
        <w:tblLook w:val="0000" w:firstRow="0" w:lastRow="0" w:firstColumn="0" w:lastColumn="0" w:noHBand="0" w:noVBand="0"/>
      </w:tblPr>
      <w:tblGrid>
        <w:gridCol w:w="3620"/>
        <w:gridCol w:w="5812"/>
      </w:tblGrid>
      <w:tr w:rsidR="00EF5021" w:rsidRPr="004C66BF" w:rsidTr="00C76882">
        <w:trPr>
          <w:trHeight w:val="1276"/>
        </w:trPr>
        <w:tc>
          <w:tcPr>
            <w:tcW w:w="3620" w:type="dxa"/>
            <w:tcBorders>
              <w:top w:val="nil"/>
              <w:left w:val="nil"/>
              <w:bottom w:val="nil"/>
              <w:right w:val="nil"/>
            </w:tcBorders>
          </w:tcPr>
          <w:p w:rsidR="00EF5021" w:rsidRPr="004C66BF" w:rsidRDefault="00EF5021" w:rsidP="00C76882">
            <w:pPr>
              <w:spacing w:after="0" w:line="240" w:lineRule="auto"/>
              <w:jc w:val="center"/>
              <w:outlineLvl w:val="1"/>
              <w:rPr>
                <w:rFonts w:eastAsia="Times New Roman" w:cs="Times New Roman"/>
                <w:b/>
                <w:bCs/>
                <w:kern w:val="0"/>
                <w:szCs w:val="28"/>
                <w:lang w:val="en-US"/>
                <w14:ligatures w14:val="none"/>
              </w:rPr>
            </w:pPr>
            <w:r w:rsidRPr="004C66BF">
              <w:rPr>
                <w:rFonts w:eastAsia="Times New Roman" w:cs="Times New Roman"/>
                <w:b/>
                <w:bCs/>
                <w:kern w:val="0"/>
                <w:szCs w:val="28"/>
                <w:lang w:val="en-US"/>
                <w14:ligatures w14:val="none"/>
              </w:rPr>
              <w:t>ỦY BAN NHÂN DÂN</w:t>
            </w:r>
          </w:p>
          <w:p w:rsidR="00EF5021" w:rsidRPr="004C66BF" w:rsidRDefault="00EF5021" w:rsidP="00C76882">
            <w:pPr>
              <w:spacing w:after="0" w:line="240" w:lineRule="auto"/>
              <w:jc w:val="center"/>
              <w:outlineLvl w:val="1"/>
              <w:rPr>
                <w:rFonts w:eastAsia="Times New Roman" w:cs="Times New Roman"/>
                <w:b/>
                <w:bCs/>
                <w:kern w:val="0"/>
                <w:szCs w:val="28"/>
                <w:lang w:val="en-US"/>
                <w14:ligatures w14:val="none"/>
              </w:rPr>
            </w:pPr>
            <w:r w:rsidRPr="004C66BF">
              <w:rPr>
                <w:rFonts w:eastAsia="Times New Roman" w:cs="Times New Roman"/>
                <w:b/>
                <w:bCs/>
                <w:kern w:val="0"/>
                <w:szCs w:val="28"/>
                <w:lang w:val="en-US"/>
                <w14:ligatures w14:val="none"/>
              </w:rPr>
              <w:t>TỈNH SƠN LA</w:t>
            </w:r>
          </w:p>
          <w:p w:rsidR="00EF5021" w:rsidRPr="004C66BF" w:rsidRDefault="00EF5021" w:rsidP="00C76882">
            <w:pPr>
              <w:spacing w:after="0" w:line="240" w:lineRule="auto"/>
              <w:jc w:val="center"/>
              <w:outlineLvl w:val="1"/>
              <w:rPr>
                <w:rFonts w:eastAsia="Times New Roman" w:cs="Times New Roman"/>
                <w:kern w:val="0"/>
                <w:szCs w:val="28"/>
                <w:lang w:val="en-US"/>
                <w14:ligatures w14:val="none"/>
              </w:rPr>
            </w:pPr>
            <w:r w:rsidRPr="004C66BF">
              <w:rPr>
                <w:rFonts w:eastAsia="Times New Roman" w:cs="Times New Roman"/>
                <w:noProof/>
                <w:kern w:val="0"/>
                <w:szCs w:val="28"/>
                <w:lang w:val="en-US"/>
                <w14:ligatures w14:val="none"/>
              </w:rPr>
              <mc:AlternateContent>
                <mc:Choice Requires="wps">
                  <w:drawing>
                    <wp:anchor distT="0" distB="0" distL="114300" distR="114300" simplePos="0" relativeHeight="251659264" behindDoc="0" locked="0" layoutInCell="1" allowOverlap="1" wp14:anchorId="361F5BB3" wp14:editId="6C0DAB01">
                      <wp:simplePos x="0" y="0"/>
                      <wp:positionH relativeFrom="column">
                        <wp:posOffset>869950</wp:posOffset>
                      </wp:positionH>
                      <wp:positionV relativeFrom="paragraph">
                        <wp:posOffset>6350</wp:posOffset>
                      </wp:positionV>
                      <wp:extent cx="424180" cy="0"/>
                      <wp:effectExtent l="5080" t="8255" r="8890" b="10795"/>
                      <wp:wrapNone/>
                      <wp:docPr id="18683601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290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pt" to="101.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"/>
                  </w:pict>
                </mc:Fallback>
              </mc:AlternateContent>
            </w:r>
          </w:p>
          <w:p w:rsidR="00EF5021" w:rsidRPr="004C66BF" w:rsidRDefault="00EF5021" w:rsidP="00C76882">
            <w:pPr>
              <w:spacing w:after="0" w:line="240" w:lineRule="auto"/>
              <w:jc w:val="center"/>
              <w:outlineLvl w:val="1"/>
              <w:rPr>
                <w:rFonts w:eastAsia="Times New Roman" w:cs="Times New Roman"/>
                <w:kern w:val="0"/>
                <w:sz w:val="26"/>
                <w:szCs w:val="26"/>
                <w:lang w:val="en-US"/>
                <w14:ligatures w14:val="none"/>
              </w:rPr>
            </w:pPr>
            <w:r w:rsidRPr="004C66BF">
              <w:rPr>
                <w:rFonts w:eastAsia="Times New Roman" w:cs="Times New Roman"/>
                <w:kern w:val="0"/>
                <w:szCs w:val="28"/>
                <w:lang w:val="en-US"/>
                <w14:ligatures w14:val="none"/>
              </w:rPr>
              <w:t>Số: 8</w:t>
            </w:r>
            <w:r>
              <w:rPr>
                <w:rFonts w:eastAsia="Times New Roman" w:cs="Times New Roman"/>
                <w:kern w:val="0"/>
                <w:szCs w:val="28"/>
                <w:lang w:val="en-US"/>
                <w14:ligatures w14:val="none"/>
              </w:rPr>
              <w:t>9</w:t>
            </w:r>
            <w:r w:rsidRPr="004C66BF">
              <w:rPr>
                <w:rFonts w:eastAsia="Times New Roman" w:cs="Times New Roman"/>
                <w:kern w:val="0"/>
                <w:szCs w:val="28"/>
                <w:lang w:val="en-US"/>
                <w14:ligatures w14:val="none"/>
              </w:rPr>
              <w:t>/2025/QĐ</w:t>
            </w:r>
            <w:r w:rsidRPr="004C66BF">
              <w:rPr>
                <w:rFonts w:eastAsia="Times New Roman" w:cs="Times New Roman"/>
                <w:b/>
                <w:bCs/>
                <w:kern w:val="0"/>
                <w:szCs w:val="28"/>
                <w:lang w:val="en-US"/>
                <w14:ligatures w14:val="none"/>
              </w:rPr>
              <w:t>-</w:t>
            </w:r>
            <w:r w:rsidRPr="004C66BF">
              <w:rPr>
                <w:rFonts w:eastAsia="Times New Roman" w:cs="Times New Roman"/>
                <w:kern w:val="0"/>
                <w:szCs w:val="28"/>
                <w:lang w:val="en-US"/>
                <w14:ligatures w14:val="none"/>
              </w:rPr>
              <w:t>UBND</w:t>
            </w:r>
          </w:p>
        </w:tc>
        <w:tc>
          <w:tcPr>
            <w:tcW w:w="5812" w:type="dxa"/>
            <w:tcBorders>
              <w:top w:val="nil"/>
              <w:left w:val="nil"/>
              <w:bottom w:val="nil"/>
              <w:right w:val="nil"/>
            </w:tcBorders>
          </w:tcPr>
          <w:p w:rsidR="00EF5021" w:rsidRPr="004C66BF" w:rsidRDefault="00EF5021" w:rsidP="00C76882">
            <w:pPr>
              <w:spacing w:after="0" w:line="240" w:lineRule="auto"/>
              <w:jc w:val="center"/>
              <w:outlineLvl w:val="1"/>
              <w:rPr>
                <w:rFonts w:eastAsia="Times New Roman" w:cs="Times New Roman"/>
                <w:b/>
                <w:bCs/>
                <w:kern w:val="0"/>
                <w:sz w:val="26"/>
                <w:szCs w:val="26"/>
                <w:lang w:val="en-US"/>
                <w14:ligatures w14:val="none"/>
              </w:rPr>
            </w:pPr>
            <w:r w:rsidRPr="004C66BF">
              <w:rPr>
                <w:rFonts w:eastAsia="Times New Roman" w:cs="Times New Roman"/>
                <w:b/>
                <w:bCs/>
                <w:kern w:val="0"/>
                <w:sz w:val="26"/>
                <w:szCs w:val="26"/>
                <w:lang w:val="en-US"/>
                <w14:ligatures w14:val="none"/>
              </w:rPr>
              <w:t>CỘNG HÒA XÃ HỘI CHỦ NGHĨA VIỆT NAM</w:t>
            </w:r>
          </w:p>
          <w:p w:rsidR="00EF5021" w:rsidRPr="004C66BF" w:rsidRDefault="00EF5021" w:rsidP="00C76882">
            <w:pPr>
              <w:spacing w:after="0" w:line="240" w:lineRule="auto"/>
              <w:jc w:val="center"/>
              <w:outlineLvl w:val="1"/>
              <w:rPr>
                <w:rFonts w:eastAsia="Times New Roman" w:cs="Times New Roman"/>
                <w:kern w:val="0"/>
                <w:szCs w:val="28"/>
                <w:lang w:val="en-US"/>
                <w14:ligatures w14:val="none"/>
              </w:rPr>
            </w:pPr>
            <w:r w:rsidRPr="004C66BF">
              <w:rPr>
                <w:rFonts w:eastAsia="Times New Roman" w:cs="Times New Roman"/>
                <w:b/>
                <w:bCs/>
                <w:kern w:val="0"/>
                <w:szCs w:val="28"/>
                <w:lang w:val="en-US"/>
                <w14:ligatures w14:val="none"/>
              </w:rPr>
              <w:t>Độc lập - Tự do - Hạnh phúc</w:t>
            </w:r>
          </w:p>
          <w:p w:rsidR="00EF5021" w:rsidRPr="004C66BF" w:rsidRDefault="00EF5021" w:rsidP="00C76882">
            <w:pPr>
              <w:spacing w:after="0" w:line="240" w:lineRule="auto"/>
              <w:jc w:val="center"/>
              <w:outlineLvl w:val="1"/>
              <w:rPr>
                <w:rFonts w:eastAsia="Times New Roman" w:cs="Times New Roman"/>
                <w:i/>
                <w:iCs/>
                <w:kern w:val="0"/>
                <w:szCs w:val="28"/>
                <w:lang w:val="en-US"/>
                <w14:ligatures w14:val="none"/>
              </w:rPr>
            </w:pPr>
            <w:r w:rsidRPr="004C66BF">
              <w:rPr>
                <w:rFonts w:eastAsia="Times New Roman" w:cs="Times New Roman"/>
                <w:b/>
                <w:bCs/>
                <w:noProof/>
                <w:kern w:val="0"/>
                <w:szCs w:val="28"/>
                <w:lang w:val="en-US"/>
                <w14:ligatures w14:val="none"/>
              </w:rPr>
              <mc:AlternateContent>
                <mc:Choice Requires="wps">
                  <w:drawing>
                    <wp:anchor distT="0" distB="0" distL="114300" distR="114300" simplePos="0" relativeHeight="251660288" behindDoc="0" locked="0" layoutInCell="1" allowOverlap="1" wp14:anchorId="6366426B" wp14:editId="650EE2DA">
                      <wp:simplePos x="0" y="0"/>
                      <wp:positionH relativeFrom="column">
                        <wp:posOffset>707390</wp:posOffset>
                      </wp:positionH>
                      <wp:positionV relativeFrom="paragraph">
                        <wp:posOffset>33020</wp:posOffset>
                      </wp:positionV>
                      <wp:extent cx="2190115" cy="0"/>
                      <wp:effectExtent l="7620" t="10795" r="12065" b="8255"/>
                      <wp:wrapNone/>
                      <wp:docPr id="7696873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0D21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6pt" to="22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"/>
                  </w:pict>
                </mc:Fallback>
              </mc:AlternateContent>
            </w:r>
          </w:p>
          <w:p w:rsidR="00EF5021" w:rsidRPr="004C66BF" w:rsidRDefault="00EF5021" w:rsidP="00C76882">
            <w:pPr>
              <w:keepNext/>
              <w:spacing w:after="0" w:line="240" w:lineRule="auto"/>
              <w:jc w:val="center"/>
              <w:outlineLvl w:val="2"/>
              <w:rPr>
                <w:rFonts w:eastAsia="Times New Roman" w:cs="Times New Roman"/>
                <w:i/>
                <w:kern w:val="0"/>
                <w:sz w:val="26"/>
                <w:szCs w:val="26"/>
                <w:lang w:val="fr-FR"/>
                <w14:ligatures w14:val="none"/>
              </w:rPr>
            </w:pPr>
            <w:r w:rsidRPr="004C66BF">
              <w:rPr>
                <w:rFonts w:eastAsia="Times New Roman" w:cs="Times New Roman"/>
                <w:i/>
                <w:kern w:val="0"/>
                <w:szCs w:val="28"/>
                <w:lang w:val="fr-FR"/>
                <w14:ligatures w14:val="none"/>
              </w:rPr>
              <w:t xml:space="preserve">Sơn La, ngày </w:t>
            </w:r>
            <w:r>
              <w:rPr>
                <w:rFonts w:eastAsia="Times New Roman" w:cs="Times New Roman"/>
                <w:i/>
                <w:kern w:val="0"/>
                <w:szCs w:val="28"/>
                <w:lang w:val="fr-FR"/>
                <w14:ligatures w14:val="none"/>
              </w:rPr>
              <w:t>23</w:t>
            </w:r>
            <w:r w:rsidRPr="004C66BF">
              <w:rPr>
                <w:rFonts w:eastAsia="Times New Roman" w:cs="Times New Roman"/>
                <w:i/>
                <w:kern w:val="0"/>
                <w:szCs w:val="28"/>
                <w:lang w:val="fr-FR"/>
                <w14:ligatures w14:val="none"/>
              </w:rPr>
              <w:t xml:space="preserve"> tháng 8 năm 2025</w:t>
            </w:r>
          </w:p>
        </w:tc>
      </w:tr>
    </w:tbl>
    <w:p w:rsidR="004308BD" w:rsidRPr="00F06338" w:rsidRDefault="004308BD">
      <w:pPr>
        <w:rPr>
          <w:sz w:val="8"/>
          <w:szCs w:val="2"/>
          <w:lang w:val="en-US"/>
        </w:rPr>
      </w:pPr>
    </w:p>
    <w:p w:rsidR="00327599" w:rsidRPr="00327599" w:rsidRDefault="00327599" w:rsidP="00327599">
      <w:pPr>
        <w:spacing w:before="40" w:after="0" w:line="240" w:lineRule="auto"/>
        <w:jc w:val="center"/>
        <w:rPr>
          <w:b/>
          <w:bCs/>
        </w:rPr>
      </w:pPr>
      <w:r w:rsidRPr="00327599">
        <w:rPr>
          <w:b/>
          <w:bCs/>
        </w:rPr>
        <w:t>QUYẾT ĐỊNH</w:t>
      </w:r>
    </w:p>
    <w:p w:rsidR="00327599" w:rsidRPr="00327599" w:rsidRDefault="00327599" w:rsidP="00813523">
      <w:pPr>
        <w:spacing w:after="0" w:line="240" w:lineRule="auto"/>
        <w:jc w:val="center"/>
        <w:rPr>
          <w:b/>
          <w:bCs/>
        </w:rPr>
      </w:pPr>
      <w:r w:rsidRPr="00327599">
        <w:rPr>
          <w:b/>
          <w:bCs/>
        </w:rPr>
        <w:t>Sửa đổi, bổ sung một số điều của Quyết định số 25/2013/QĐ-UBND</w:t>
      </w:r>
    </w:p>
    <w:p w:rsidR="00327599" w:rsidRDefault="00327599" w:rsidP="00813523">
      <w:pPr>
        <w:spacing w:after="0" w:line="240" w:lineRule="auto"/>
        <w:jc w:val="center"/>
        <w:rPr>
          <w:b/>
          <w:bCs/>
          <w:lang w:val="en-US"/>
        </w:rPr>
      </w:pPr>
      <w:r w:rsidRPr="00327599">
        <w:rPr>
          <w:b/>
          <w:bCs/>
        </w:rPr>
        <w:t>ngày 07</w:t>
      </w:r>
      <w:r>
        <w:rPr>
          <w:b/>
          <w:bCs/>
          <w:lang w:val="en-US"/>
        </w:rPr>
        <w:t>/</w:t>
      </w:r>
      <w:r w:rsidRPr="00327599">
        <w:rPr>
          <w:b/>
          <w:bCs/>
        </w:rPr>
        <w:t>11</w:t>
      </w:r>
      <w:r>
        <w:rPr>
          <w:b/>
          <w:bCs/>
          <w:lang w:val="en-US"/>
        </w:rPr>
        <w:t>/</w:t>
      </w:r>
      <w:r w:rsidRPr="00327599">
        <w:rPr>
          <w:b/>
          <w:bCs/>
        </w:rPr>
        <w:t xml:space="preserve">2013 của </w:t>
      </w:r>
      <w:r>
        <w:rPr>
          <w:b/>
          <w:bCs/>
          <w:lang w:val="en-US"/>
        </w:rPr>
        <w:t>UBND</w:t>
      </w:r>
      <w:r w:rsidRPr="00327599">
        <w:rPr>
          <w:b/>
          <w:bCs/>
        </w:rPr>
        <w:t xml:space="preserve"> tỉnh Sơn La, Quyết định số 31/2015/QĐ-UBND ngày 14</w:t>
      </w:r>
      <w:r>
        <w:rPr>
          <w:b/>
          <w:bCs/>
          <w:lang w:val="en-US"/>
        </w:rPr>
        <w:t>/</w:t>
      </w:r>
      <w:r w:rsidRPr="00327599">
        <w:rPr>
          <w:b/>
          <w:bCs/>
        </w:rPr>
        <w:t>10</w:t>
      </w:r>
      <w:r>
        <w:rPr>
          <w:b/>
          <w:bCs/>
          <w:lang w:val="en-US"/>
        </w:rPr>
        <w:t>/</w:t>
      </w:r>
      <w:r w:rsidRPr="00327599">
        <w:rPr>
          <w:b/>
          <w:bCs/>
        </w:rPr>
        <w:t xml:space="preserve">2015 của </w:t>
      </w:r>
      <w:r>
        <w:rPr>
          <w:b/>
          <w:bCs/>
          <w:lang w:val="en-US"/>
        </w:rPr>
        <w:t>UBND</w:t>
      </w:r>
      <w:r w:rsidRPr="00327599">
        <w:rPr>
          <w:b/>
          <w:bCs/>
        </w:rPr>
        <w:t xml:space="preserve"> tỉnh Sơn La và Quyết định số 25/2023/QĐ-UBND ngày 04</w:t>
      </w:r>
      <w:r>
        <w:rPr>
          <w:b/>
          <w:bCs/>
          <w:lang w:val="en-US"/>
        </w:rPr>
        <w:t>/</w:t>
      </w:r>
      <w:r w:rsidRPr="00327599">
        <w:rPr>
          <w:b/>
          <w:bCs/>
        </w:rPr>
        <w:t>8</w:t>
      </w:r>
      <w:r>
        <w:rPr>
          <w:b/>
          <w:bCs/>
          <w:lang w:val="en-US"/>
        </w:rPr>
        <w:t>/</w:t>
      </w:r>
      <w:r w:rsidRPr="00327599">
        <w:rPr>
          <w:b/>
          <w:bCs/>
        </w:rPr>
        <w:t xml:space="preserve">2023 của </w:t>
      </w:r>
      <w:r>
        <w:rPr>
          <w:b/>
          <w:bCs/>
          <w:lang w:val="en-US"/>
        </w:rPr>
        <w:t>UBND</w:t>
      </w:r>
      <w:r w:rsidRPr="00327599">
        <w:rPr>
          <w:b/>
          <w:bCs/>
        </w:rPr>
        <w:t xml:space="preserve"> tỉnh Sơn La</w:t>
      </w:r>
    </w:p>
    <w:p w:rsidR="00327599" w:rsidRPr="00327599" w:rsidRDefault="005048E0" w:rsidP="00327599">
      <w:pPr>
        <w:spacing w:before="40" w:after="0" w:line="240" w:lineRule="auto"/>
        <w:jc w:val="center"/>
        <w:rPr>
          <w:b/>
          <w:bCs/>
          <w:lang w:val="en-US"/>
        </w:rPr>
      </w:pPr>
      <w:r>
        <w:rPr>
          <w:b/>
          <w:bCs/>
          <w:noProof/>
          <w:lang w:val="en-US"/>
        </w:rPr>
        <mc:AlternateContent>
          <mc:Choice Requires="wps">
            <w:drawing>
              <wp:anchor distT="0" distB="0" distL="114300" distR="114300" simplePos="0" relativeHeight="251661312" behindDoc="0" locked="0" layoutInCell="1" allowOverlap="1">
                <wp:simplePos x="0" y="0"/>
                <wp:positionH relativeFrom="column">
                  <wp:posOffset>2414270</wp:posOffset>
                </wp:positionH>
                <wp:positionV relativeFrom="paragraph">
                  <wp:posOffset>32385</wp:posOffset>
                </wp:positionV>
                <wp:extent cx="1060450" cy="12700"/>
                <wp:effectExtent l="0" t="0" r="25400" b="25400"/>
                <wp:wrapNone/>
                <wp:docPr id="1797065998" name="Straight Connector 1"/>
                <wp:cNvGraphicFramePr/>
                <a:graphic xmlns:a="http://schemas.openxmlformats.org/drawingml/2006/main">
                  <a:graphicData uri="http://schemas.microsoft.com/office/word/2010/wordprocessingShape">
                    <wps:wsp>
                      <wps:cNvCnPr/>
                      <wps:spPr>
                        <a:xfrm flipV="1">
                          <a:off x="0" y="0"/>
                          <a:ext cx="10604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B51E9"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0.1pt,2.55pt" to="273.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" strokecolor="black [3200]" strokeweight=".5pt">
                <v:stroke joinstyle="miter"/>
              </v:line>
            </w:pict>
          </mc:Fallback>
        </mc:AlternateContent>
      </w:r>
    </w:p>
    <w:p w:rsidR="00327599" w:rsidRPr="00327599" w:rsidRDefault="00327599" w:rsidP="00CE62D6">
      <w:pPr>
        <w:spacing w:before="120" w:after="0" w:line="240" w:lineRule="auto"/>
        <w:ind w:firstLine="720"/>
        <w:rPr>
          <w:i/>
          <w:iCs/>
        </w:rPr>
      </w:pPr>
      <w:r w:rsidRPr="00327599">
        <w:rPr>
          <w:i/>
          <w:iCs/>
        </w:rPr>
        <w:t xml:space="preserve">Căn cứ Luật Tổ chức </w:t>
      </w:r>
      <w:r w:rsidR="0086074B">
        <w:rPr>
          <w:i/>
          <w:iCs/>
          <w:lang w:val="en-US"/>
        </w:rPr>
        <w:t>C</w:t>
      </w:r>
      <w:r w:rsidRPr="00327599">
        <w:rPr>
          <w:i/>
          <w:iCs/>
        </w:rPr>
        <w:t>hính quyền địa phương số 72/2025/QH15;</w:t>
      </w:r>
    </w:p>
    <w:p w:rsidR="00327599" w:rsidRPr="00327599" w:rsidRDefault="00327599" w:rsidP="00CE62D6">
      <w:pPr>
        <w:spacing w:before="120" w:after="0" w:line="240" w:lineRule="auto"/>
        <w:ind w:firstLine="720"/>
        <w:rPr>
          <w:i/>
          <w:iCs/>
        </w:rPr>
      </w:pPr>
      <w:r w:rsidRPr="00327599">
        <w:rPr>
          <w:i/>
          <w:iCs/>
        </w:rPr>
        <w:t>Căn cứ Luật Ban hành văn bản quy phạm pháp luật số 64/2025/QH15 được sửa đổi, bổ sung bởi Luật số 87/2025/QH15;</w:t>
      </w:r>
    </w:p>
    <w:p w:rsidR="0086074B" w:rsidRDefault="00327599" w:rsidP="00CE62D6">
      <w:pPr>
        <w:spacing w:before="120" w:after="0" w:line="240" w:lineRule="auto"/>
        <w:ind w:firstLine="720"/>
        <w:rPr>
          <w:i/>
          <w:iCs/>
          <w:lang w:val="en-US"/>
        </w:rPr>
      </w:pPr>
      <w:r w:rsidRPr="00327599">
        <w:rPr>
          <w:i/>
          <w:iCs/>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86074B" w:rsidRDefault="0086074B" w:rsidP="00CE62D6">
      <w:pPr>
        <w:spacing w:before="120" w:after="0" w:line="240" w:lineRule="auto"/>
        <w:ind w:firstLine="720"/>
        <w:rPr>
          <w:rFonts w:eastAsia="Times New Roman" w:cs="Times New Roman"/>
          <w:i/>
          <w:iCs/>
          <w:sz w:val="26"/>
          <w:szCs w:val="26"/>
          <w:lang w:val="en-US"/>
        </w:rPr>
      </w:pPr>
      <w:r w:rsidRPr="000C71AE">
        <w:rPr>
          <w:rFonts w:eastAsia="Times New Roman" w:cs="Times New Roman"/>
          <w:i/>
          <w:iCs/>
          <w:sz w:val="26"/>
          <w:szCs w:val="26"/>
        </w:rPr>
        <w:t>Căn cứ Nghị định số 79/2009/NĐ-CP ngày 28 tháng 9 năm 2009 của Chính phủ về quản lý chiếu sáng đô thị;</w:t>
      </w:r>
    </w:p>
    <w:p w:rsidR="0086074B" w:rsidRPr="000C71AE" w:rsidRDefault="0086074B" w:rsidP="00897386">
      <w:pPr>
        <w:spacing w:before="120" w:after="0" w:line="240" w:lineRule="auto"/>
        <w:ind w:firstLine="720"/>
        <w:rPr>
          <w:rFonts w:eastAsia="Times New Roman" w:cs="Times New Roman"/>
          <w:i/>
          <w:iCs/>
          <w:sz w:val="26"/>
          <w:szCs w:val="26"/>
        </w:rPr>
      </w:pPr>
      <w:r w:rsidRPr="000C71AE">
        <w:rPr>
          <w:rFonts w:eastAsia="Times New Roman" w:cs="Times New Roman"/>
          <w:i/>
          <w:iCs/>
          <w:sz w:val="26"/>
          <w:szCs w:val="26"/>
        </w:rPr>
        <w:t>Căn cứ Nghị định số 80/2014/NĐ-CP ngày 06 tháng 8 năm 2014 của Chính phủ về thoát nước và xử lý nước thải;</w:t>
      </w:r>
    </w:p>
    <w:p w:rsidR="0086074B" w:rsidRPr="000C71AE" w:rsidRDefault="0086074B" w:rsidP="00897386">
      <w:pPr>
        <w:spacing w:before="120" w:after="0" w:line="240" w:lineRule="auto"/>
        <w:ind w:firstLine="720"/>
        <w:rPr>
          <w:rFonts w:eastAsia="Times New Roman" w:cs="Times New Roman"/>
          <w:i/>
          <w:iCs/>
          <w:sz w:val="26"/>
          <w:szCs w:val="26"/>
        </w:rPr>
      </w:pPr>
      <w:r w:rsidRPr="000C71AE">
        <w:rPr>
          <w:rFonts w:eastAsia="Times New Roman" w:cs="Times New Roman"/>
          <w:i/>
          <w:iCs/>
          <w:sz w:val="26"/>
          <w:szCs w:val="26"/>
        </w:rPr>
        <w:t>Căn cứ Nghị định số 140/2025/NĐ-CP ngày 12 tháng 6 năm 2025 của Chính phủ quy định về phân định thẩm quyền của chính quyền địa phương 02 cấp trong lĩnh vực quản lý nhà nước của Bộ Xây dựng;</w:t>
      </w:r>
    </w:p>
    <w:p w:rsidR="0086074B" w:rsidRPr="00E33BCF" w:rsidRDefault="0086074B" w:rsidP="00350F2F">
      <w:pPr>
        <w:spacing w:before="120" w:after="0" w:line="240" w:lineRule="auto"/>
        <w:ind w:firstLine="720"/>
        <w:rPr>
          <w:rFonts w:eastAsia="Times New Roman" w:cs="Times New Roman"/>
          <w:i/>
          <w:iCs/>
          <w:sz w:val="26"/>
          <w:szCs w:val="26"/>
        </w:rPr>
      </w:pPr>
      <w:r w:rsidRPr="00C33381">
        <w:rPr>
          <w:rFonts w:eastAsia="Times New Roman" w:cs="Times New Roman"/>
          <w:i/>
          <w:iCs/>
          <w:sz w:val="26"/>
          <w:szCs w:val="26"/>
        </w:rPr>
        <w:t xml:space="preserve">Căn cứ Nghị định số 150/2025/NĐ-CP ngày 12 tháng 6 năm 2025 của Chính phủ </w:t>
      </w:r>
      <w:r w:rsidRPr="00350F2F">
        <w:rPr>
          <w:rFonts w:eastAsia="Times New Roman" w:cs="Times New Roman"/>
          <w:i/>
          <w:iCs/>
          <w:spacing w:val="6"/>
          <w:sz w:val="26"/>
          <w:szCs w:val="26"/>
        </w:rPr>
        <w:t xml:space="preserve">quy định tổ chức các cơ quan chuyên môn thuộc </w:t>
      </w:r>
      <w:r w:rsidR="00897386">
        <w:rPr>
          <w:rFonts w:eastAsia="Times New Roman" w:cs="Times New Roman"/>
          <w:i/>
          <w:iCs/>
          <w:spacing w:val="6"/>
          <w:sz w:val="26"/>
          <w:szCs w:val="26"/>
          <w:lang w:val="en-US"/>
        </w:rPr>
        <w:t>UBND</w:t>
      </w:r>
      <w:r w:rsidRPr="00350F2F">
        <w:rPr>
          <w:rFonts w:eastAsia="Times New Roman" w:cs="Times New Roman"/>
          <w:i/>
          <w:iCs/>
          <w:spacing w:val="6"/>
          <w:sz w:val="26"/>
          <w:szCs w:val="26"/>
        </w:rPr>
        <w:t xml:space="preserve"> tỉnh, thành phố trực thuộc </w:t>
      </w:r>
      <w:r w:rsidRPr="00E33BCF">
        <w:rPr>
          <w:rFonts w:eastAsia="Times New Roman" w:cs="Times New Roman"/>
          <w:i/>
          <w:iCs/>
          <w:sz w:val="26"/>
          <w:szCs w:val="26"/>
        </w:rPr>
        <w:t xml:space="preserve">trung ương và </w:t>
      </w:r>
      <w:r w:rsidR="001211DE" w:rsidRPr="00E33BCF">
        <w:rPr>
          <w:rFonts w:eastAsia="Times New Roman" w:cs="Times New Roman"/>
          <w:i/>
          <w:iCs/>
          <w:sz w:val="26"/>
          <w:szCs w:val="26"/>
          <w:lang w:val="en-US"/>
        </w:rPr>
        <w:t>UBND</w:t>
      </w:r>
      <w:r w:rsidRPr="00E33BCF">
        <w:rPr>
          <w:rFonts w:eastAsia="Times New Roman" w:cs="Times New Roman"/>
          <w:i/>
          <w:iCs/>
          <w:sz w:val="26"/>
          <w:szCs w:val="26"/>
        </w:rPr>
        <w:t xml:space="preserve"> xã, phường, đặc khu thuộc tỉnh, thành phố trực thuộc trung ương;</w:t>
      </w:r>
    </w:p>
    <w:p w:rsidR="0086074B" w:rsidRPr="000C71AE" w:rsidRDefault="0086074B" w:rsidP="001211DE">
      <w:pPr>
        <w:spacing w:before="120" w:after="0" w:line="240" w:lineRule="auto"/>
        <w:ind w:firstLine="720"/>
        <w:rPr>
          <w:rFonts w:eastAsia="Times New Roman" w:cs="Times New Roman"/>
          <w:i/>
          <w:iCs/>
          <w:sz w:val="26"/>
          <w:szCs w:val="26"/>
        </w:rPr>
      </w:pPr>
      <w:r w:rsidRPr="000C71AE">
        <w:rPr>
          <w:rFonts w:eastAsia="Times New Roman" w:cs="Times New Roman"/>
          <w:i/>
          <w:iCs/>
          <w:sz w:val="26"/>
          <w:szCs w:val="26"/>
        </w:rPr>
        <w:t>Theo đề nghị của Giám đốc Sở Xây dựng tại Tờ trình số 368/TTr-SXD ngày 31 tháng 7 năm 2025; Báo cáo thẩm định số 382/BC-STP ngày 29 tháng 7 năm 2025 của Sở Tư pháp; Kết quả biểu quyết của Thành viên UBND tỉnh tại Báo cáo số 722/BC-VPUB ngày 11 tháng 8 năm 2025 của Văn phòng UBND tỉnh;</w:t>
      </w:r>
    </w:p>
    <w:p w:rsidR="0086074B" w:rsidRPr="000C71AE" w:rsidRDefault="001211DE" w:rsidP="001211DE">
      <w:pPr>
        <w:spacing w:before="120" w:after="0" w:line="240" w:lineRule="auto"/>
        <w:ind w:firstLine="720"/>
        <w:rPr>
          <w:rFonts w:eastAsia="Times New Roman" w:cs="Times New Roman"/>
          <w:i/>
          <w:iCs/>
          <w:sz w:val="26"/>
          <w:szCs w:val="26"/>
        </w:rPr>
      </w:pPr>
      <w:r>
        <w:rPr>
          <w:rFonts w:eastAsia="Times New Roman" w:cs="Times New Roman"/>
          <w:i/>
          <w:iCs/>
          <w:sz w:val="26"/>
          <w:szCs w:val="26"/>
          <w:lang w:val="en-US"/>
        </w:rPr>
        <w:t>UBND</w:t>
      </w:r>
      <w:r w:rsidR="0086074B" w:rsidRPr="000C71AE">
        <w:rPr>
          <w:rFonts w:eastAsia="Times New Roman" w:cs="Times New Roman"/>
          <w:i/>
          <w:iCs/>
          <w:sz w:val="26"/>
          <w:szCs w:val="26"/>
        </w:rPr>
        <w:t xml:space="preserve"> tỉnh Sơn La ban hành Quyết định sửa đổi, bổ sung một</w:t>
      </w:r>
      <w:r w:rsidR="0086074B">
        <w:rPr>
          <w:rFonts w:eastAsia="Times New Roman" w:cs="Times New Roman"/>
          <w:i/>
          <w:iCs/>
          <w:sz w:val="26"/>
          <w:szCs w:val="26"/>
          <w:lang w:val="en-US"/>
        </w:rPr>
        <w:t xml:space="preserve"> </w:t>
      </w:r>
      <w:r w:rsidR="0086074B" w:rsidRPr="000C71AE">
        <w:rPr>
          <w:rFonts w:eastAsia="Times New Roman" w:cs="Times New Roman"/>
          <w:i/>
          <w:iCs/>
          <w:sz w:val="26"/>
          <w:szCs w:val="26"/>
        </w:rPr>
        <w:t xml:space="preserve">số điều của Quyết định số 25/2013/QĐ-UBND ngày 07 tháng 11 năm 2013 của </w:t>
      </w:r>
      <w:r>
        <w:rPr>
          <w:rFonts w:eastAsia="Times New Roman" w:cs="Times New Roman"/>
          <w:i/>
          <w:iCs/>
          <w:sz w:val="26"/>
          <w:szCs w:val="26"/>
          <w:lang w:val="en-US"/>
        </w:rPr>
        <w:t>UBND</w:t>
      </w:r>
      <w:r w:rsidR="0086074B" w:rsidRPr="000C71AE">
        <w:rPr>
          <w:rFonts w:eastAsia="Times New Roman" w:cs="Times New Roman"/>
          <w:i/>
          <w:iCs/>
          <w:sz w:val="26"/>
          <w:szCs w:val="26"/>
        </w:rPr>
        <w:t xml:space="preserve"> tỉnh Sơn La, Quyết định số 31/2015/QĐ-UBND ngày 14 tháng 10 năm 2015 của </w:t>
      </w:r>
      <w:r>
        <w:rPr>
          <w:rFonts w:eastAsia="Times New Roman" w:cs="Times New Roman"/>
          <w:i/>
          <w:iCs/>
          <w:sz w:val="26"/>
          <w:szCs w:val="26"/>
          <w:lang w:val="en-US"/>
        </w:rPr>
        <w:t>UBND</w:t>
      </w:r>
      <w:r w:rsidR="0086074B" w:rsidRPr="000C71AE">
        <w:rPr>
          <w:rFonts w:eastAsia="Times New Roman" w:cs="Times New Roman"/>
          <w:i/>
          <w:iCs/>
          <w:sz w:val="26"/>
          <w:szCs w:val="26"/>
        </w:rPr>
        <w:t xml:space="preserve"> tỉnh Sơn La và Quyết định số 25/2023/QĐ- UBND ngày 04 tháng 8 năm 2023 của </w:t>
      </w:r>
      <w:r>
        <w:rPr>
          <w:rFonts w:eastAsia="Times New Roman" w:cs="Times New Roman"/>
          <w:i/>
          <w:iCs/>
          <w:sz w:val="26"/>
          <w:szCs w:val="26"/>
          <w:lang w:val="en-US"/>
        </w:rPr>
        <w:t>UBND</w:t>
      </w:r>
      <w:r w:rsidR="0086074B" w:rsidRPr="000C71AE">
        <w:rPr>
          <w:rFonts w:eastAsia="Times New Roman" w:cs="Times New Roman"/>
          <w:i/>
          <w:iCs/>
          <w:sz w:val="26"/>
          <w:szCs w:val="26"/>
        </w:rPr>
        <w:t xml:space="preserve"> tỉnh Sơn La.</w:t>
      </w:r>
    </w:p>
    <w:p w:rsidR="001B2E50" w:rsidRPr="00F06338" w:rsidRDefault="001B2E50" w:rsidP="001211DE">
      <w:pPr>
        <w:spacing w:after="0" w:line="240" w:lineRule="auto"/>
        <w:ind w:right="57"/>
        <w:jc w:val="center"/>
        <w:rPr>
          <w:rFonts w:eastAsia="Times New Roman" w:cs="Times New Roman"/>
          <w:b/>
          <w:bCs/>
          <w:sz w:val="10"/>
          <w:szCs w:val="10"/>
          <w:lang w:val="en-US"/>
        </w:rPr>
      </w:pPr>
    </w:p>
    <w:p w:rsidR="0086074B" w:rsidRDefault="0086074B" w:rsidP="001211DE">
      <w:pPr>
        <w:spacing w:after="0" w:line="240" w:lineRule="auto"/>
        <w:ind w:right="57"/>
        <w:jc w:val="center"/>
        <w:rPr>
          <w:rFonts w:eastAsia="Times New Roman" w:cs="Times New Roman"/>
          <w:b/>
          <w:bCs/>
          <w:sz w:val="26"/>
          <w:szCs w:val="26"/>
          <w:lang w:val="en-US"/>
        </w:rPr>
      </w:pPr>
      <w:r w:rsidRPr="000C71AE">
        <w:rPr>
          <w:rFonts w:eastAsia="Times New Roman" w:cs="Times New Roman"/>
          <w:b/>
          <w:bCs/>
          <w:sz w:val="26"/>
          <w:szCs w:val="26"/>
        </w:rPr>
        <w:lastRenderedPageBreak/>
        <w:t>Chương I</w:t>
      </w:r>
    </w:p>
    <w:p w:rsidR="001211DE" w:rsidRPr="000C71AE" w:rsidRDefault="001211DE" w:rsidP="001211DE">
      <w:pPr>
        <w:spacing w:after="0" w:line="240" w:lineRule="auto"/>
        <w:ind w:right="57"/>
        <w:jc w:val="center"/>
        <w:rPr>
          <w:rFonts w:eastAsia="Times New Roman" w:cs="Times New Roman"/>
          <w:b/>
          <w:bCs/>
          <w:sz w:val="4"/>
          <w:szCs w:val="4"/>
          <w:lang w:val="en-US"/>
        </w:rPr>
      </w:pPr>
    </w:p>
    <w:p w:rsidR="0086074B" w:rsidRPr="000C71AE" w:rsidRDefault="0086074B" w:rsidP="001211DE">
      <w:pPr>
        <w:spacing w:after="0" w:line="240" w:lineRule="auto"/>
        <w:ind w:right="57"/>
        <w:jc w:val="center"/>
        <w:rPr>
          <w:rFonts w:eastAsia="Times New Roman" w:cs="Times New Roman"/>
          <w:b/>
          <w:bCs/>
          <w:sz w:val="26"/>
          <w:szCs w:val="26"/>
        </w:rPr>
      </w:pPr>
      <w:r w:rsidRPr="000C71AE">
        <w:rPr>
          <w:rFonts w:eastAsia="Times New Roman" w:cs="Times New Roman"/>
          <w:b/>
          <w:bCs/>
          <w:sz w:val="26"/>
          <w:szCs w:val="26"/>
        </w:rPr>
        <w:t>SỬA ĐỔI, BỔ SUNG MỘT SỐ ĐIỀU CỦA QUYẾT ĐỊNH SỐ 25/2013/QĐ-UBND NGÀY 07</w:t>
      </w:r>
      <w:r w:rsidR="009615C8">
        <w:rPr>
          <w:rFonts w:eastAsia="Times New Roman" w:cs="Times New Roman"/>
          <w:b/>
          <w:bCs/>
          <w:sz w:val="26"/>
          <w:szCs w:val="26"/>
          <w:lang w:val="en-US"/>
        </w:rPr>
        <w:t>/</w:t>
      </w:r>
      <w:r w:rsidRPr="000C71AE">
        <w:rPr>
          <w:rFonts w:eastAsia="Times New Roman" w:cs="Times New Roman"/>
          <w:b/>
          <w:bCs/>
          <w:sz w:val="26"/>
          <w:szCs w:val="26"/>
        </w:rPr>
        <w:t>11</w:t>
      </w:r>
      <w:r w:rsidR="009615C8">
        <w:rPr>
          <w:rFonts w:eastAsia="Times New Roman" w:cs="Times New Roman"/>
          <w:b/>
          <w:bCs/>
          <w:sz w:val="26"/>
          <w:szCs w:val="26"/>
          <w:lang w:val="en-US"/>
        </w:rPr>
        <w:t>/</w:t>
      </w:r>
      <w:r w:rsidRPr="000C71AE">
        <w:rPr>
          <w:rFonts w:eastAsia="Times New Roman" w:cs="Times New Roman"/>
          <w:b/>
          <w:bCs/>
          <w:sz w:val="26"/>
          <w:szCs w:val="26"/>
        </w:rPr>
        <w:t xml:space="preserve">2013 CỦA </w:t>
      </w:r>
      <w:r w:rsidR="001211DE">
        <w:rPr>
          <w:rFonts w:eastAsia="Times New Roman" w:cs="Times New Roman"/>
          <w:b/>
          <w:bCs/>
          <w:sz w:val="26"/>
          <w:szCs w:val="26"/>
          <w:lang w:val="en-US"/>
        </w:rPr>
        <w:t>UBND</w:t>
      </w:r>
      <w:r w:rsidRPr="000C71AE">
        <w:rPr>
          <w:rFonts w:eastAsia="Times New Roman" w:cs="Times New Roman"/>
          <w:b/>
          <w:bCs/>
          <w:sz w:val="26"/>
          <w:szCs w:val="26"/>
        </w:rPr>
        <w:t xml:space="preserve"> TỈNH SƠN LA VỀ VIỆC QUY ĐỊNH QUẢN LÝ CHIẾU SÁNG ĐÔ THỊ TRÊN ĐỊA BÀN TỈNH SƠN LA</w:t>
      </w:r>
    </w:p>
    <w:p w:rsidR="001211DE" w:rsidRPr="00F06338" w:rsidRDefault="001211DE" w:rsidP="0086074B">
      <w:pPr>
        <w:ind w:right="57" w:firstLine="720"/>
        <w:jc w:val="left"/>
        <w:rPr>
          <w:rFonts w:eastAsia="Times New Roman" w:cs="Times New Roman"/>
          <w:b/>
          <w:bCs/>
          <w:sz w:val="10"/>
          <w:szCs w:val="10"/>
          <w:lang w:val="en-US"/>
        </w:rPr>
      </w:pPr>
    </w:p>
    <w:p w:rsidR="0086074B" w:rsidRPr="000C71AE" w:rsidRDefault="0086074B" w:rsidP="00F141D9">
      <w:pPr>
        <w:spacing w:before="120" w:after="0" w:line="240" w:lineRule="auto"/>
        <w:ind w:firstLine="720"/>
        <w:rPr>
          <w:rFonts w:asciiTheme="majorHAnsi" w:eastAsia="Times New Roman" w:hAnsiTheme="majorHAnsi" w:cstheme="majorHAnsi"/>
          <w:szCs w:val="28"/>
        </w:rPr>
      </w:pPr>
      <w:r w:rsidRPr="000C71AE">
        <w:rPr>
          <w:rFonts w:asciiTheme="majorHAnsi" w:eastAsia="Times New Roman" w:hAnsiTheme="majorHAnsi" w:cstheme="majorHAnsi"/>
          <w:b/>
          <w:bCs/>
          <w:szCs w:val="28"/>
        </w:rPr>
        <w:t xml:space="preserve">Điều 1. </w:t>
      </w:r>
      <w:r w:rsidRPr="000C71AE">
        <w:rPr>
          <w:rFonts w:asciiTheme="majorHAnsi" w:eastAsia="Times New Roman" w:hAnsiTheme="majorHAnsi" w:cstheme="majorHAnsi"/>
          <w:szCs w:val="28"/>
        </w:rPr>
        <w:t>Sửa đổi, bổ sung Điều 3 của Quyết định</w:t>
      </w:r>
    </w:p>
    <w:p w:rsidR="0086074B" w:rsidRPr="000C71AE" w:rsidRDefault="0086074B" w:rsidP="00F141D9">
      <w:pPr>
        <w:spacing w:before="120" w:after="0" w:line="240" w:lineRule="auto"/>
        <w:ind w:firstLine="720"/>
        <w:rPr>
          <w:rFonts w:asciiTheme="majorHAnsi" w:eastAsia="Times New Roman" w:hAnsiTheme="majorHAnsi" w:cstheme="majorHAnsi"/>
          <w:b/>
          <w:bCs/>
          <w:szCs w:val="28"/>
        </w:rPr>
      </w:pPr>
      <w:r w:rsidRPr="000C71AE">
        <w:rPr>
          <w:rFonts w:asciiTheme="majorHAnsi" w:eastAsia="Times New Roman" w:hAnsiTheme="majorHAnsi" w:cstheme="majorHAnsi"/>
          <w:szCs w:val="28"/>
        </w:rPr>
        <w:t>“</w:t>
      </w:r>
      <w:r w:rsidRPr="000C71AE">
        <w:rPr>
          <w:rFonts w:asciiTheme="majorHAnsi" w:eastAsia="Times New Roman" w:hAnsiTheme="majorHAnsi" w:cstheme="majorHAnsi"/>
          <w:b/>
          <w:bCs/>
          <w:szCs w:val="28"/>
        </w:rPr>
        <w:t>Điều 3. Tổ chức thi hành</w:t>
      </w:r>
    </w:p>
    <w:p w:rsidR="0086074B" w:rsidRPr="000C71AE" w:rsidRDefault="0086074B" w:rsidP="00F141D9">
      <w:pPr>
        <w:spacing w:before="120" w:after="0" w:line="240" w:lineRule="auto"/>
        <w:ind w:firstLine="720"/>
        <w:rPr>
          <w:rFonts w:asciiTheme="majorHAnsi" w:eastAsia="Times New Roman" w:hAnsiTheme="majorHAnsi" w:cstheme="majorHAnsi"/>
          <w:szCs w:val="28"/>
        </w:rPr>
      </w:pPr>
      <w:r w:rsidRPr="000C71AE">
        <w:rPr>
          <w:rFonts w:asciiTheme="majorHAnsi" w:eastAsia="Times New Roman" w:hAnsiTheme="majorHAnsi" w:cstheme="majorHAnsi"/>
          <w:szCs w:val="28"/>
        </w:rPr>
        <w:t xml:space="preserve">Chánh Văn phòng </w:t>
      </w:r>
      <w:r w:rsidR="00A74E1B" w:rsidRPr="00F141D9">
        <w:rPr>
          <w:rFonts w:asciiTheme="majorHAnsi" w:eastAsia="Times New Roman" w:hAnsiTheme="majorHAnsi" w:cstheme="majorHAnsi"/>
          <w:szCs w:val="28"/>
          <w:lang w:val="en-US"/>
        </w:rPr>
        <w:t>UBND</w:t>
      </w:r>
      <w:r w:rsidRPr="000C71AE">
        <w:rPr>
          <w:rFonts w:asciiTheme="majorHAnsi" w:eastAsia="Times New Roman" w:hAnsiTheme="majorHAnsi" w:cstheme="majorHAnsi"/>
          <w:szCs w:val="28"/>
        </w:rPr>
        <w:t xml:space="preserve"> tỉnh; Giám đốc các sở, ban, ngành của tỉnh; Chủ tịch </w:t>
      </w:r>
      <w:r w:rsidR="00A74E1B" w:rsidRPr="00F141D9">
        <w:rPr>
          <w:rFonts w:asciiTheme="majorHAnsi" w:eastAsia="Times New Roman" w:hAnsiTheme="majorHAnsi" w:cstheme="majorHAnsi"/>
          <w:szCs w:val="28"/>
          <w:lang w:val="en-US"/>
        </w:rPr>
        <w:t>UBND</w:t>
      </w:r>
      <w:r w:rsidRPr="000C71AE">
        <w:rPr>
          <w:rFonts w:asciiTheme="majorHAnsi" w:eastAsia="Times New Roman" w:hAnsiTheme="majorHAnsi" w:cstheme="majorHAnsi"/>
          <w:szCs w:val="28"/>
        </w:rPr>
        <w:t xml:space="preserve"> các xã, phường; Thủ trưởng cơ quan, đơn vị và cá nhân có liên quan chịu trách nhiệm thi hành Quyết định này./.”.</w:t>
      </w:r>
    </w:p>
    <w:p w:rsidR="0086074B" w:rsidRPr="000C71AE" w:rsidRDefault="0086074B" w:rsidP="00F141D9">
      <w:pPr>
        <w:spacing w:before="120" w:after="0" w:line="240" w:lineRule="auto"/>
        <w:ind w:firstLine="720"/>
        <w:rPr>
          <w:rFonts w:asciiTheme="majorHAnsi" w:eastAsia="Times New Roman" w:hAnsiTheme="majorHAnsi" w:cstheme="majorHAnsi"/>
          <w:szCs w:val="28"/>
        </w:rPr>
      </w:pPr>
      <w:r w:rsidRPr="000C71AE">
        <w:rPr>
          <w:rFonts w:asciiTheme="majorHAnsi" w:eastAsia="Times New Roman" w:hAnsiTheme="majorHAnsi" w:cstheme="majorHAnsi"/>
          <w:b/>
          <w:bCs/>
          <w:szCs w:val="28"/>
        </w:rPr>
        <w:t xml:space="preserve">Điều 2. </w:t>
      </w:r>
      <w:r w:rsidRPr="000C71AE">
        <w:rPr>
          <w:rFonts w:asciiTheme="majorHAnsi" w:eastAsia="Times New Roman" w:hAnsiTheme="majorHAnsi" w:cstheme="majorHAnsi"/>
          <w:szCs w:val="28"/>
        </w:rPr>
        <w:t>Sửa đổi, bổ sung khoản 3 Điều 4 của Quy định ban hành kèm theo Quyết định</w:t>
      </w:r>
    </w:p>
    <w:p w:rsidR="0086074B" w:rsidRPr="000C71AE" w:rsidRDefault="0086074B" w:rsidP="00F141D9">
      <w:pPr>
        <w:spacing w:before="120" w:after="0" w:line="240" w:lineRule="auto"/>
        <w:ind w:firstLine="720"/>
        <w:rPr>
          <w:rFonts w:asciiTheme="majorHAnsi" w:eastAsia="Times New Roman" w:hAnsiTheme="majorHAnsi" w:cstheme="majorHAnsi"/>
          <w:szCs w:val="28"/>
        </w:rPr>
      </w:pPr>
      <w:r w:rsidRPr="000C71AE">
        <w:rPr>
          <w:rFonts w:asciiTheme="majorHAnsi" w:eastAsia="Times New Roman" w:hAnsiTheme="majorHAnsi" w:cstheme="majorHAnsi"/>
          <w:szCs w:val="28"/>
        </w:rPr>
        <w:t>“3. Thiết kế chiếu sáng đối với đường ngõ, xóm tại các xã, phường.</w:t>
      </w:r>
    </w:p>
    <w:p w:rsidR="0086074B" w:rsidRPr="00F141D9" w:rsidRDefault="0086074B" w:rsidP="00F141D9">
      <w:pPr>
        <w:spacing w:before="120" w:after="0" w:line="240" w:lineRule="auto"/>
        <w:ind w:firstLine="720"/>
        <w:rPr>
          <w:rFonts w:asciiTheme="majorHAnsi" w:eastAsia="Times New Roman" w:hAnsiTheme="majorHAnsi" w:cstheme="majorHAnsi"/>
          <w:szCs w:val="28"/>
          <w:lang w:val="en-US"/>
        </w:rPr>
      </w:pPr>
      <w:r w:rsidRPr="000C71AE">
        <w:rPr>
          <w:rFonts w:asciiTheme="majorHAnsi" w:eastAsia="Times New Roman" w:hAnsiTheme="majorHAnsi" w:cstheme="majorHAnsi"/>
          <w:szCs w:val="28"/>
        </w:rPr>
        <w:t>a) Thiết kế chiếu sáng có quy mô phù hợp với quy mô của đường, chiều cao hợp lý, sử dụng nguồn sáng tiết kiệm điện, an toàn, mỹ quan đô thị.</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Khi lắp dựng cột mới phải đảm bảo an toàn giao thông, mỹ quan đô thị và theo thiết kế được duyệt.</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c) Trường hợp không trồng được cột đèn mới, đơn vị thiết kế phải thiết kế giải pháp an toàn và chủ đầu tư phải thỏa thuận với đơn vị quản lý cột điện để lắp đèn chiếu sáng hoặc gắn vào vật kiến trúc khác nhưng phải đảm bảo mỹ quan và an toàn trong mọi điều kiện.”.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3. </w:t>
      </w:r>
      <w:r w:rsidRPr="001B2E50">
        <w:rPr>
          <w:rFonts w:asciiTheme="majorHAnsi" w:eastAsia="Times New Roman" w:hAnsiTheme="majorHAnsi" w:cstheme="majorHAnsi"/>
          <w:szCs w:val="28"/>
        </w:rPr>
        <w:t>Sửa đổi, bổ sung một số điểm, khoản của Điều 8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Sửa đổi, bổ sung khoản 1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“1. Xây dựng các công trình chiếu sáng đô thị phải thực hiện theo đúng thiết kế đã được phê duyệt, trong quá trình thi công phải bảo đảm an toàn, thuận tiện và tuân thủ các quy định về quản lý chất lượng công trình; trước khi thi công xây dựng công trình chiếu sáng đô thị, chủ đầu tư và đơn vị thi công phải thông báo biện pháp thi công và ngày khởi công công trình đến </w:t>
      </w:r>
      <w:r w:rsidR="00CF45E0">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nơi xây dựng công trình để phối hợp thực hiện.”.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Sửa đổi, bổ sung điểm b khoản 3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“b) Đơn vị thi công hệ thống chiếu sáng ngõ, xóm phải phối hợp chặt chẽ với </w:t>
      </w:r>
      <w:r w:rsidR="00CF45E0">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nơi xây dựng công trình trong việc trồng cột, kéo cáp để tránh ảnh hưởng đến sinh hoạt bình thường của người dân trong khu vực.”.</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4. </w:t>
      </w:r>
      <w:r w:rsidRPr="001B2E50">
        <w:rPr>
          <w:rFonts w:asciiTheme="majorHAnsi" w:eastAsia="Times New Roman" w:hAnsiTheme="majorHAnsi" w:cstheme="majorHAnsi"/>
          <w:szCs w:val="28"/>
        </w:rPr>
        <w:t>Sửa đổi, bổ sung khoản 2 Điều 10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“2. </w:t>
      </w:r>
      <w:r w:rsidR="00CF45E0">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quản lý đối với hệ thống chiếu sáng trên địa bàn trừ hệ thống chiếu sáng do cấp tỉnh quản lý.”.</w:t>
      </w:r>
    </w:p>
    <w:p w:rsidR="001B2E50" w:rsidRPr="001B2E50" w:rsidRDefault="001B2E50" w:rsidP="00F141D9">
      <w:pPr>
        <w:spacing w:before="120" w:after="0" w:line="240" w:lineRule="auto"/>
        <w:ind w:firstLine="720"/>
        <w:rPr>
          <w:rFonts w:asciiTheme="majorHAnsi" w:eastAsia="Times New Roman" w:hAnsiTheme="majorHAnsi" w:cstheme="majorHAnsi"/>
          <w:spacing w:val="-4"/>
          <w:szCs w:val="28"/>
        </w:rPr>
      </w:pPr>
      <w:r w:rsidRPr="001B2E50">
        <w:rPr>
          <w:rFonts w:asciiTheme="majorHAnsi" w:eastAsia="Times New Roman" w:hAnsiTheme="majorHAnsi" w:cstheme="majorHAnsi"/>
          <w:b/>
          <w:bCs/>
          <w:spacing w:val="-4"/>
          <w:szCs w:val="28"/>
        </w:rPr>
        <w:t xml:space="preserve">Điều 5. </w:t>
      </w:r>
      <w:r w:rsidRPr="001B2E50">
        <w:rPr>
          <w:rFonts w:asciiTheme="majorHAnsi" w:eastAsia="Times New Roman" w:hAnsiTheme="majorHAnsi" w:cstheme="majorHAnsi"/>
          <w:spacing w:val="-4"/>
          <w:szCs w:val="28"/>
        </w:rPr>
        <w:t>Sửa đổi, bổ sung Điều 18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szCs w:val="28"/>
        </w:rPr>
        <w:t>“</w:t>
      </w:r>
      <w:r w:rsidRPr="001B2E50">
        <w:rPr>
          <w:rFonts w:asciiTheme="majorHAnsi" w:eastAsia="Times New Roman" w:hAnsiTheme="majorHAnsi" w:cstheme="majorHAnsi"/>
          <w:b/>
          <w:bCs/>
          <w:szCs w:val="28"/>
        </w:rPr>
        <w:t>Điều 18. Trách nhiệm của các sở, ngành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Sở Xây dựng</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a) Thực hiện quản lý nhà nước về chiếu sáng đô thị trên địa bàn tỉnh và xây dựng cơ sở dữ liệu về chiếu sáng đô thị phục vụ công tác quản lý chiếu sáng trên địa bàn tỉnh.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Lập quy hoạch chiếu sáng đô thị và quản lý quy hoạch chiếu sáng đô thị.</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c) Lập kế hoạch đầu tư dài hạn, ngắn hạn hệ thống chiếu sáng công cộng trên địa bàn trình </w:t>
      </w:r>
      <w:r w:rsidR="00C82F54">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phê duyệt.</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d) Thẩm định các dự án </w:t>
      </w:r>
      <w:r w:rsidRPr="001B2E50">
        <w:rPr>
          <w:rFonts w:asciiTheme="majorHAnsi" w:eastAsia="Times New Roman" w:hAnsiTheme="majorHAnsi" w:cstheme="majorHAnsi"/>
          <w:i/>
          <w:iCs/>
          <w:szCs w:val="28"/>
        </w:rPr>
        <w:t>(bao gồm: Báo cáo nghiên cứu khả thi, báo cáo kinh tế kỹ thuật và thiết kế xây dựng triển khai sau thiết kế cơ sở)</w:t>
      </w:r>
      <w:r w:rsidRPr="001B2E50">
        <w:rPr>
          <w:rFonts w:asciiTheme="majorHAnsi" w:eastAsia="Times New Roman" w:hAnsiTheme="majorHAnsi" w:cstheme="majorHAnsi"/>
          <w:szCs w:val="28"/>
        </w:rPr>
        <w:t xml:space="preserve"> theo phân cấp đối với các nội dung liên quan đến hệ thống chiếu sáng công cộng trên địa bàn tỉnh. Thỏa thuận đối với các hoạt động khai thác, sử dụng các công trình thuộc hệ thống chiếu sáng công cộng của tỉnh vào mục đích khác hoặc các hoạt động xây dựng liên quan đến hệ thống chiếu sáng công cộng.</w:t>
      </w:r>
    </w:p>
    <w:p w:rsidR="001B2E50" w:rsidRPr="001B2E50" w:rsidRDefault="001B2E50" w:rsidP="00F141D9">
      <w:pPr>
        <w:spacing w:before="120" w:after="0" w:line="240" w:lineRule="auto"/>
        <w:ind w:firstLine="720"/>
        <w:rPr>
          <w:rFonts w:asciiTheme="majorHAnsi" w:eastAsia="Times New Roman" w:hAnsiTheme="majorHAnsi" w:cstheme="majorHAnsi"/>
          <w:spacing w:val="2"/>
          <w:szCs w:val="28"/>
        </w:rPr>
      </w:pPr>
      <w:r w:rsidRPr="001B2E50">
        <w:rPr>
          <w:rFonts w:asciiTheme="majorHAnsi" w:eastAsia="Times New Roman" w:hAnsiTheme="majorHAnsi" w:cstheme="majorHAnsi"/>
          <w:spacing w:val="2"/>
          <w:szCs w:val="28"/>
        </w:rPr>
        <w:t>đ) Kiểm tra, xử lý vi phạm về xây dựng, quản lý, vận hành, bảo trì và các hoạt động khác liên quan đến hệ thống chiếu sáng công cộng trên địa bàn tỉnh theo thẩm quyền.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Sở Tài chính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a) Tham mưu các cơ chế, chính sách ưu đãi đối với các tổ chức, cá nhân tham gia đầu tư phát triển hệ thống chiếu sáng trên địa bàn tỉnh.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Tham mưu bố trí kinh phí để duy trì, bảo trì hệ thống chiếu sáng đô thị cho đơn vị được giao quản lý theo phân cấp.”.</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3. Sở Công </w:t>
      </w:r>
      <w:r w:rsidR="00DA723C">
        <w:rPr>
          <w:rFonts w:asciiTheme="majorHAnsi" w:eastAsia="Times New Roman" w:hAnsiTheme="majorHAnsi" w:cstheme="majorHAnsi"/>
          <w:szCs w:val="28"/>
          <w:lang w:val="en-US"/>
        </w:rPr>
        <w:t>T</w:t>
      </w:r>
      <w:r w:rsidRPr="001B2E50">
        <w:rPr>
          <w:rFonts w:asciiTheme="majorHAnsi" w:eastAsia="Times New Roman" w:hAnsiTheme="majorHAnsi" w:cstheme="majorHAnsi"/>
          <w:szCs w:val="28"/>
        </w:rPr>
        <w:t>hương</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a) Tham mưu chỉ đạo đảm bảo nguồn điện duy trì hoạt động thường xuyên của hệ thống chiếu sáng đô thị.</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Phối hợp kiểm tra việc đầu tư, quản lý, vận hành, bảo trì hệ thống chiếu sáng đô thị.</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4. Sở Văn hóa, Thể thao và Du lịch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Tham mưu quản lý về lắp đặt biển quảng cáo gắn với hệ thống chiếu sáng đô thị trên địa bàn tỉnh. Tổ chức tuyên truyền, phổ biến pháp luật về quản lý chiếu sáng đô thị trên phương tiện thông tin đại chúng.”.</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6. </w:t>
      </w:r>
      <w:r w:rsidRPr="001B2E50">
        <w:rPr>
          <w:rFonts w:asciiTheme="majorHAnsi" w:eastAsia="Times New Roman" w:hAnsiTheme="majorHAnsi" w:cstheme="majorHAnsi"/>
          <w:szCs w:val="28"/>
        </w:rPr>
        <w:t>Sửa đổi, bổ sung tên Điều 19 và sửa đổi, bổ sung, bãi bỏ một số khoản của Điều 19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Sửa đổi, bổ sung tên Điều 19 như sau:</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b/>
          <w:bCs/>
          <w:szCs w:val="28"/>
        </w:rPr>
        <w:t>“Điều 19. Trách nhiệm của Ủy ban nhân dân cấp xã”.</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Sửa đổi, bổ sung khoản 8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“8. Thực hiện kiểm tra, xử lý các vi phạm liên quan đến hoạt động chiếu sáng đô thị trên địa bàn quản lý theo quy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3. Bãi bỏ khoản 2 và khoản 7.</w:t>
      </w:r>
    </w:p>
    <w:p w:rsidR="001B2E50" w:rsidRPr="001B2E50" w:rsidRDefault="001B2E50" w:rsidP="00B85EA2">
      <w:pPr>
        <w:spacing w:before="40" w:after="0" w:line="240" w:lineRule="auto"/>
        <w:jc w:val="center"/>
        <w:rPr>
          <w:rFonts w:asciiTheme="majorHAnsi" w:eastAsia="Times New Roman" w:hAnsiTheme="majorHAnsi" w:cstheme="majorHAnsi"/>
          <w:b/>
          <w:bCs/>
          <w:sz w:val="26"/>
          <w:szCs w:val="26"/>
        </w:rPr>
      </w:pPr>
      <w:r w:rsidRPr="001B2E50">
        <w:rPr>
          <w:rFonts w:asciiTheme="majorHAnsi" w:eastAsia="Times New Roman" w:hAnsiTheme="majorHAnsi" w:cstheme="majorHAnsi"/>
          <w:b/>
          <w:bCs/>
          <w:sz w:val="26"/>
          <w:szCs w:val="26"/>
        </w:rPr>
        <w:t>Chương II</w:t>
      </w:r>
    </w:p>
    <w:p w:rsidR="001B2E50" w:rsidRPr="001B2E50" w:rsidRDefault="001B2E50" w:rsidP="00B85EA2">
      <w:pPr>
        <w:spacing w:before="40" w:after="0" w:line="240" w:lineRule="auto"/>
        <w:jc w:val="center"/>
        <w:rPr>
          <w:rFonts w:asciiTheme="majorHAnsi" w:eastAsia="Times New Roman" w:hAnsiTheme="majorHAnsi" w:cstheme="majorHAnsi"/>
          <w:b/>
          <w:bCs/>
          <w:sz w:val="26"/>
          <w:szCs w:val="26"/>
        </w:rPr>
      </w:pPr>
      <w:r w:rsidRPr="001B2E50">
        <w:rPr>
          <w:rFonts w:asciiTheme="majorHAnsi" w:eastAsia="Times New Roman" w:hAnsiTheme="majorHAnsi" w:cstheme="majorHAnsi"/>
          <w:b/>
          <w:bCs/>
          <w:sz w:val="26"/>
          <w:szCs w:val="26"/>
        </w:rPr>
        <w:t>SỬA ĐỔI, BỔ SUNG MỘT SỐ ĐIỀU CỦA QUYẾT ĐỊNH SỐ</w:t>
      </w:r>
      <w:r w:rsidR="00DE04D0">
        <w:rPr>
          <w:rFonts w:asciiTheme="majorHAnsi" w:eastAsia="Times New Roman" w:hAnsiTheme="majorHAnsi" w:cstheme="majorHAnsi"/>
          <w:b/>
          <w:bCs/>
          <w:sz w:val="26"/>
          <w:szCs w:val="26"/>
          <w:lang w:val="en-US"/>
        </w:rPr>
        <w:t xml:space="preserve"> </w:t>
      </w:r>
      <w:r w:rsidRPr="001B2E50">
        <w:rPr>
          <w:rFonts w:asciiTheme="majorHAnsi" w:eastAsia="Times New Roman" w:hAnsiTheme="majorHAnsi" w:cstheme="majorHAnsi"/>
          <w:b/>
          <w:bCs/>
          <w:sz w:val="26"/>
          <w:szCs w:val="26"/>
        </w:rPr>
        <w:t>31/2015/QĐ-UBND NGÀY 14</w:t>
      </w:r>
      <w:r w:rsidR="00DE04D0">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10</w:t>
      </w:r>
      <w:r w:rsidR="00DE04D0">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 xml:space="preserve">2015 CỦA </w:t>
      </w:r>
      <w:r w:rsidR="00B85EA2" w:rsidRPr="00DE04D0">
        <w:rPr>
          <w:rFonts w:asciiTheme="majorHAnsi" w:eastAsia="Times New Roman" w:hAnsiTheme="majorHAnsi" w:cstheme="majorHAnsi"/>
          <w:b/>
          <w:bCs/>
          <w:sz w:val="26"/>
          <w:szCs w:val="26"/>
          <w:lang w:val="en-US"/>
        </w:rPr>
        <w:t>UBND</w:t>
      </w:r>
      <w:r w:rsidRPr="001B2E50">
        <w:rPr>
          <w:rFonts w:asciiTheme="majorHAnsi" w:eastAsia="Times New Roman" w:hAnsiTheme="majorHAnsi" w:cstheme="majorHAnsi"/>
          <w:b/>
          <w:bCs/>
          <w:sz w:val="26"/>
          <w:szCs w:val="26"/>
        </w:rPr>
        <w:t xml:space="preserve"> TỈNH </w:t>
      </w:r>
      <w:r w:rsidR="00B85EA2" w:rsidRPr="00DE04D0">
        <w:rPr>
          <w:rFonts w:asciiTheme="majorHAnsi" w:eastAsia="Times New Roman" w:hAnsiTheme="majorHAnsi" w:cstheme="majorHAnsi"/>
          <w:b/>
          <w:bCs/>
          <w:sz w:val="26"/>
          <w:szCs w:val="26"/>
          <w:lang w:val="en-US"/>
        </w:rPr>
        <w:t xml:space="preserve"> </w:t>
      </w:r>
      <w:r w:rsidRPr="001B2E50">
        <w:rPr>
          <w:rFonts w:asciiTheme="majorHAnsi" w:eastAsia="Times New Roman" w:hAnsiTheme="majorHAnsi" w:cstheme="majorHAnsi"/>
          <w:b/>
          <w:bCs/>
          <w:sz w:val="26"/>
          <w:szCs w:val="26"/>
        </w:rPr>
        <w:t>SƠN LA VỀ VIỆC QUY ĐỊNH QUẢN LÝ THOÁT NƯỚC VÀ XỬ LÝ NƯỚC THẢI TRÊN ĐỊA BÀN TỈNH SƠN LA</w:t>
      </w:r>
    </w:p>
    <w:p w:rsidR="000727B5" w:rsidRPr="00F06338" w:rsidRDefault="000727B5" w:rsidP="00F141D9">
      <w:pPr>
        <w:spacing w:before="120" w:after="0" w:line="240" w:lineRule="auto"/>
        <w:ind w:firstLine="720"/>
        <w:rPr>
          <w:rFonts w:asciiTheme="majorHAnsi" w:eastAsia="Times New Roman" w:hAnsiTheme="majorHAnsi" w:cstheme="majorHAnsi"/>
          <w:b/>
          <w:bCs/>
          <w:sz w:val="6"/>
          <w:szCs w:val="6"/>
          <w:lang w:val="en-US"/>
        </w:rPr>
      </w:pP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7. </w:t>
      </w:r>
      <w:r w:rsidRPr="001B2E50">
        <w:rPr>
          <w:rFonts w:asciiTheme="majorHAnsi" w:eastAsia="Times New Roman" w:hAnsiTheme="majorHAnsi" w:cstheme="majorHAnsi"/>
          <w:szCs w:val="28"/>
        </w:rPr>
        <w:t>Sửa đổi, bổ sung Điều 3 của Quyết định</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szCs w:val="28"/>
        </w:rPr>
        <w:t>“</w:t>
      </w:r>
      <w:r w:rsidRPr="001B2E50">
        <w:rPr>
          <w:rFonts w:asciiTheme="majorHAnsi" w:eastAsia="Times New Roman" w:hAnsiTheme="majorHAnsi" w:cstheme="majorHAnsi"/>
          <w:b/>
          <w:bCs/>
          <w:szCs w:val="28"/>
        </w:rPr>
        <w:t>Điều 3. Tổ chức thi hành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Chánh Văn phòng </w:t>
      </w:r>
      <w:r w:rsidR="000727B5">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Giám đốc các sở, ban, ngành của tỉnh; Chủ tịch </w:t>
      </w:r>
      <w:r w:rsidR="000727B5">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các xã, phường; Thủ trưởng cơ quan, đơn vị và cá nhân có liên quan chịu trách nhiệm thi hành Quyết định này./.”.</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8. </w:t>
      </w:r>
      <w:r w:rsidRPr="001B2E50">
        <w:rPr>
          <w:rFonts w:asciiTheme="majorHAnsi" w:eastAsia="Times New Roman" w:hAnsiTheme="majorHAnsi" w:cstheme="majorHAnsi"/>
          <w:szCs w:val="28"/>
        </w:rPr>
        <w:t>Sửa đổi, bổ sung khoản 2 Điều 5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“2. </w:t>
      </w:r>
      <w:r w:rsidR="008D2BCD">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là chủ sở hữu hệ thống thoát nước, xử lý nước thải trên địa bàn trừ hệ thống thoát nước, xử lý nước thải theo khoản 1, khoản 3 Điều này và khoản 2, khoản 3 Điều 10 Nghị định số 80/2014/NĐ-CP ngày 06 tháng 8 năm 2014 của Chính phủ về thoát nước và xử lý nước thải.”.</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9. </w:t>
      </w:r>
      <w:r w:rsidRPr="001B2E50">
        <w:rPr>
          <w:rFonts w:asciiTheme="majorHAnsi" w:eastAsia="Times New Roman" w:hAnsiTheme="majorHAnsi" w:cstheme="majorHAnsi"/>
          <w:szCs w:val="28"/>
        </w:rPr>
        <w:t>Sửa đổi, bổ sung điểm đ khoản 3 Điều 13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“đ) Phối hợp với </w:t>
      </w:r>
      <w:r w:rsidR="008D2BCD">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tổ chức tuyên truyền, vận động nhân dân thực hiện việc đấu nối nước thải.”.</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10. </w:t>
      </w:r>
      <w:r w:rsidRPr="001B2E50">
        <w:rPr>
          <w:rFonts w:asciiTheme="majorHAnsi" w:eastAsia="Times New Roman" w:hAnsiTheme="majorHAnsi" w:cstheme="majorHAnsi"/>
          <w:szCs w:val="28"/>
        </w:rPr>
        <w:t>Sửa đổi, bổ sung khoản 1 Điều 16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Phải lập kế hoạch cụ thể về thời gian thi công, biện pháp thi công, biện pháp đảm bảo an toàn trật tự, an toàn giao thông và đảm bảo vệ sinh môi trường trước khi tiến hành nạo vét gửi chủ sở hữu hệ thống thoát nước để quản lý, kiểm tra. Chất thải nạo vét phải được vận chuyển bằng phương tiện chuyên dụng, không để chất thải rơi vãi khi lưu thông trên đường và đổ thải đúng nơi theo quy định.”.</w:t>
      </w:r>
    </w:p>
    <w:p w:rsidR="001B2E50" w:rsidRPr="001B2E50" w:rsidRDefault="001B2E50" w:rsidP="00F141D9">
      <w:pPr>
        <w:spacing w:before="120" w:after="0" w:line="240" w:lineRule="auto"/>
        <w:ind w:firstLine="720"/>
        <w:rPr>
          <w:rFonts w:asciiTheme="majorHAnsi" w:eastAsia="Times New Roman" w:hAnsiTheme="majorHAnsi" w:cstheme="majorHAnsi"/>
          <w:spacing w:val="-4"/>
          <w:szCs w:val="28"/>
        </w:rPr>
      </w:pPr>
      <w:r w:rsidRPr="001B2E50">
        <w:rPr>
          <w:rFonts w:asciiTheme="majorHAnsi" w:eastAsia="Times New Roman" w:hAnsiTheme="majorHAnsi" w:cstheme="majorHAnsi"/>
          <w:b/>
          <w:bCs/>
          <w:spacing w:val="-4"/>
          <w:szCs w:val="28"/>
        </w:rPr>
        <w:t xml:space="preserve">Điều 11. </w:t>
      </w:r>
      <w:r w:rsidRPr="001B2E50">
        <w:rPr>
          <w:rFonts w:asciiTheme="majorHAnsi" w:eastAsia="Times New Roman" w:hAnsiTheme="majorHAnsi" w:cstheme="majorHAnsi"/>
          <w:spacing w:val="-4"/>
          <w:szCs w:val="28"/>
        </w:rPr>
        <w:t>Sửa đổi, bổ sung Điều 22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szCs w:val="28"/>
        </w:rPr>
        <w:t>“</w:t>
      </w:r>
      <w:r w:rsidRPr="001B2E50">
        <w:rPr>
          <w:rFonts w:asciiTheme="majorHAnsi" w:eastAsia="Times New Roman" w:hAnsiTheme="majorHAnsi" w:cstheme="majorHAnsi"/>
          <w:b/>
          <w:bCs/>
          <w:szCs w:val="28"/>
        </w:rPr>
        <w:t>Điều 22. Thực hiện hỗ trợ đấu nối và thu hồi hỗ trợ đấu nối</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Thực hiện hỗ trợ đấu nối</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a) </w:t>
      </w:r>
      <w:r w:rsidR="00F84A98">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chủ trì phối hợp với đơn vị thoát nước tổ chức rà soát lập danh sách đối tượng được hỗ trợ và lập dự toán kinh phí hỗ trợ đấu nối cho từng đối tượng gửi Sở Tài chính thẩm định và </w:t>
      </w:r>
      <w:r w:rsidR="00F84A98">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phê duyệt.</w:t>
      </w:r>
    </w:p>
    <w:p w:rsidR="001B2E50" w:rsidRPr="001B2E50" w:rsidRDefault="001B2E50" w:rsidP="00885378">
      <w:pPr>
        <w:spacing w:before="100" w:after="0" w:line="240" w:lineRule="auto"/>
        <w:ind w:firstLine="720"/>
        <w:rPr>
          <w:rFonts w:asciiTheme="majorHAnsi" w:eastAsia="Times New Roman" w:hAnsiTheme="majorHAnsi" w:cstheme="majorHAnsi"/>
          <w:spacing w:val="-2"/>
          <w:szCs w:val="28"/>
        </w:rPr>
      </w:pPr>
      <w:r w:rsidRPr="001B2E50">
        <w:rPr>
          <w:rFonts w:asciiTheme="majorHAnsi" w:eastAsia="Times New Roman" w:hAnsiTheme="majorHAnsi" w:cstheme="majorHAnsi"/>
          <w:szCs w:val="28"/>
        </w:rPr>
        <w:t xml:space="preserve">b) Trong thời hạn 30 ngày kể từ ngày </w:t>
      </w:r>
      <w:r w:rsidR="00F84A98">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phê duyệt kinh phí hỗ trợ </w:t>
      </w:r>
      <w:r w:rsidRPr="001B2E50">
        <w:rPr>
          <w:rFonts w:asciiTheme="majorHAnsi" w:eastAsia="Times New Roman" w:hAnsiTheme="majorHAnsi" w:cstheme="majorHAnsi"/>
          <w:spacing w:val="-2"/>
          <w:szCs w:val="28"/>
        </w:rPr>
        <w:t xml:space="preserve">đấu nối, </w:t>
      </w:r>
      <w:r w:rsidR="00F84A98" w:rsidRPr="00F84A98">
        <w:rPr>
          <w:rFonts w:asciiTheme="majorHAnsi" w:eastAsia="Times New Roman" w:hAnsiTheme="majorHAnsi" w:cstheme="majorHAnsi"/>
          <w:spacing w:val="-2"/>
          <w:szCs w:val="28"/>
          <w:lang w:val="en-US"/>
        </w:rPr>
        <w:t>UBND</w:t>
      </w:r>
      <w:r w:rsidRPr="001B2E50">
        <w:rPr>
          <w:rFonts w:asciiTheme="majorHAnsi" w:eastAsia="Times New Roman" w:hAnsiTheme="majorHAnsi" w:cstheme="majorHAnsi"/>
          <w:spacing w:val="-2"/>
          <w:szCs w:val="28"/>
        </w:rPr>
        <w:t xml:space="preserve"> cấp xã phải tổ chức bàn giao toàn bộ kinh phí hỗ trợ cho từng đối tượng theo danh sách được duyệt. Thủ tục bàn giao hỗ trợ do </w:t>
      </w:r>
      <w:r w:rsidR="00F84A98" w:rsidRPr="00F84A98">
        <w:rPr>
          <w:rFonts w:asciiTheme="majorHAnsi" w:eastAsia="Times New Roman" w:hAnsiTheme="majorHAnsi" w:cstheme="majorHAnsi"/>
          <w:spacing w:val="-2"/>
          <w:szCs w:val="28"/>
          <w:lang w:val="en-US"/>
        </w:rPr>
        <w:t>UBND</w:t>
      </w:r>
      <w:r w:rsidRPr="001B2E50">
        <w:rPr>
          <w:rFonts w:asciiTheme="majorHAnsi" w:eastAsia="Times New Roman" w:hAnsiTheme="majorHAnsi" w:cstheme="majorHAnsi"/>
          <w:spacing w:val="-2"/>
          <w:szCs w:val="28"/>
        </w:rPr>
        <w:t xml:space="preserve"> cấp xã quy định.</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Thu hồi hỗ trợ đấu nối</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Sau 90 ngày kể từ ngày nhận kinh phí hỗ trợ đấu nối, nếu hộ thoát nước chưa hoàn thành việc đấu nối theo quy định, đơn vị thoát nước có trách nhiệm báo cáo </w:t>
      </w:r>
      <w:r w:rsidR="00600B9F">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để xem xét thu hồi kinh phí hỗ trợ.”.</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12. </w:t>
      </w:r>
      <w:r w:rsidRPr="001B2E50">
        <w:rPr>
          <w:rFonts w:asciiTheme="majorHAnsi" w:eastAsia="Times New Roman" w:hAnsiTheme="majorHAnsi" w:cstheme="majorHAnsi"/>
          <w:szCs w:val="28"/>
        </w:rPr>
        <w:t>Sửa đổi, bổ sung, bãi bỏ một số điểm, khoản của Điều 29 của Quy định ban hành kèm theo Quyết định</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Sửa đổi, bổ sung khoản 1 như sau:</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Sở Xây dựng</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a) Sở Xây dựng là cơ quan chuyên môn tham mưu giúp </w:t>
      </w:r>
      <w:r w:rsidR="00CB5542">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thực hiện chức năng quản lý nhà nước về hoạt động thoát nước và xử lý nước thải đô thị trên địa bàn tỉnh. Giúp </w:t>
      </w:r>
      <w:r w:rsidR="00CB5542">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quản lý đối với hệ thống thoát nước, xử lý nước thải đô thị thuộc thẩm quyền quản lý của </w:t>
      </w:r>
      <w:r w:rsidR="00CB5542">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Có trách nhiệm hướng dẫn, đôn đốc, kiểm tra đối với toàn bộ hoạt động thoát nước và xử lý nước thải đô thị trên địa bàn tỉnh.</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Chủ trì, phối hợp với các cơ quan liên quan lập Kế hoạch đầu tư phát triển thoát nước và hướng dẫn triển khai thực hiện sau khi được phê duyệt.</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c) Phối hợp với Sở Tài chính xây dựng các chính sách liên quan đến đầu tư, duy trì, phát triển, hỗ trợ đấu nối hệ thống thoát nước trên địa bàn tỉnh.</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d) Phối hợp với Sở Nông nghiệp và Môi trường trong việc tham mưu cấp mới, cấp đổi, điều chỉnh, cấp lại, tước quyền sử dụng, thu hồi giấy phép môi trường.</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đ) Hướng dẫn việc xây dựng cơ sở dữ liệu về thoát nước và xử lý nước thải; hướng dẫn việc lập kế hoạch đầu tư phát triển thoát nước của cấp xã.”.</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Sửa đổi, bổ sung khoản 3 như sau:</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“3. Sở Tài chính</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a) Trên cơ sở đề xuất của các cơ quan, đơn vị, tổng hợp vào kế hoạch đầu tư trung hạn và hàng năm đối với các dự án đầu tư phát triển hệ thống thoát nước và xử lý nước thải.</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b) Chủ trì xây dựng các chính sách liên quan đến đầu tư, duy trì, phát triển, hỗ trợ đấu nối hệ thống thoát nước trên địa bàn tỉnh; chủ trì triển khai các giải pháp thu hút đầu tư.</w:t>
      </w:r>
    </w:p>
    <w:p w:rsidR="001B2E50" w:rsidRPr="001B2E50" w:rsidRDefault="001B2E50" w:rsidP="00885378">
      <w:pPr>
        <w:spacing w:before="10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c) Chủ trì tham mưu bố trí kinh phí để duy trì, bảo trì hệ thống thoát nước và xử lý nước thải.</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d) Phối hợp với Sở Xây dựng trong việc thẩm định phương án giá, tham mưu định giá cụ thể thuộc thẩm quyền của </w:t>
      </w:r>
      <w:r w:rsidR="00A15F17">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và phối hợp tham gia ý kiến đối với giá dịch vụ thoát nước của hệ thống thoát nước tại khu công nghiệp được đầu tư bằng nguồn vốn ngoài ngân sách nhà nước.”.</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3. Sửa đổi tên của khoản 4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“4. Sở Nông nghiệp và Môi trường”</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4. Bổ sung điểm d vào sau điểm c khoản 4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“d) Chịu trách nhiệm quản lý nhà nước về khai thác và bảo vệ công trình thuỷ lợi trên địa bàn tỉnh theo quy định pháp luật.”.</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5. Bãi bỏ khoản 2 và điểm a khoản 5.</w:t>
      </w:r>
    </w:p>
    <w:p w:rsidR="001B2E50" w:rsidRPr="001B2E50" w:rsidRDefault="001B2E50" w:rsidP="00F141D9">
      <w:pPr>
        <w:spacing w:before="120" w:after="0" w:line="240" w:lineRule="auto"/>
        <w:ind w:firstLine="720"/>
        <w:rPr>
          <w:rFonts w:asciiTheme="majorHAnsi" w:eastAsia="Times New Roman" w:hAnsiTheme="majorHAnsi" w:cstheme="majorHAnsi"/>
          <w:spacing w:val="-4"/>
          <w:szCs w:val="28"/>
        </w:rPr>
      </w:pPr>
      <w:r w:rsidRPr="001B2E50">
        <w:rPr>
          <w:rFonts w:asciiTheme="majorHAnsi" w:eastAsia="Times New Roman" w:hAnsiTheme="majorHAnsi" w:cstheme="majorHAnsi"/>
          <w:b/>
          <w:bCs/>
          <w:spacing w:val="-4"/>
          <w:szCs w:val="28"/>
        </w:rPr>
        <w:t xml:space="preserve">Điều 13. </w:t>
      </w:r>
      <w:r w:rsidRPr="001B2E50">
        <w:rPr>
          <w:rFonts w:asciiTheme="majorHAnsi" w:eastAsia="Times New Roman" w:hAnsiTheme="majorHAnsi" w:cstheme="majorHAnsi"/>
          <w:spacing w:val="-4"/>
          <w:szCs w:val="28"/>
        </w:rPr>
        <w:t>Sửa đổi, bổ sung Điều 32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szCs w:val="28"/>
        </w:rPr>
        <w:t>“</w:t>
      </w:r>
      <w:r w:rsidRPr="001B2E50">
        <w:rPr>
          <w:rFonts w:asciiTheme="majorHAnsi" w:eastAsia="Times New Roman" w:hAnsiTheme="majorHAnsi" w:cstheme="majorHAnsi"/>
          <w:b/>
          <w:bCs/>
          <w:szCs w:val="28"/>
        </w:rPr>
        <w:t xml:space="preserve">Điều 32. Trách nhiệm của </w:t>
      </w:r>
      <w:r w:rsidR="00A15F17">
        <w:rPr>
          <w:rFonts w:asciiTheme="majorHAnsi" w:eastAsia="Times New Roman" w:hAnsiTheme="majorHAnsi" w:cstheme="majorHAnsi"/>
          <w:b/>
          <w:bCs/>
          <w:szCs w:val="28"/>
          <w:lang w:val="en-US"/>
        </w:rPr>
        <w:t>UBND</w:t>
      </w:r>
      <w:r w:rsidRPr="001B2E50">
        <w:rPr>
          <w:rFonts w:asciiTheme="majorHAnsi" w:eastAsia="Times New Roman" w:hAnsiTheme="majorHAnsi" w:cstheme="majorHAnsi"/>
          <w:b/>
          <w:bCs/>
          <w:szCs w:val="28"/>
        </w:rPr>
        <w:t xml:space="preserve"> cấp xã</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Tổ chức tuyên truyền, vận động các tổ chức, cá nhân, hộ gia đình thực hiện tốt quy định quản lý thoát nước và xử lý nước thải trên địa bàn.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Thực hiện quản lý nhà nước đối với hệ thống thoát nước và xử lý nước thải theo phân cấp tại Điều 5 Quy định này.</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3. Tổ chức lập quy hoạch, kế hoạch đầu tư phát triển hệ thống thoát nước, xử lý nước thải thuộc phạm vi quản lý trên địa bàn.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4. Lựa chọn và ký hợp đồng với đơn vị thoát nước có đủ năng lực để thực hiện quản lý, vận hành hệ thống thoát nước do mình làm chủ sở hữu. Khuyến khích lựa chọn theo hình thức đấu thầu.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5. Xác định khối lượng nước sử dụng của các cơ sở sản xuất, kinh doanh, dịch vụ trên địa bàn làm cơ sở thu giá dịch vụ thoát nước thải sinh hoạt.</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6. Xác định số nhân khẩu thực tế thường trú đối với hộ gia đình không sử dụng nước sạch từ hệ thống cấp nước tập trung làm cơ sở thu giá dịch vụ thoát nước thải sinh hoạt.</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7. Xác định các hộ thoát nước là gia đình chính sách, hộ nghèo để làm căn cứ hỗ trợ chi phí đấu nối quy định tại Điều 21.</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8. Phối hợp với cơ quan thanh tra và quản lý chuyên ngành trong việc tổ chức thanh tra, kiểm tra và xử lý các vi phạm liên quan đến hoạt động thoát nước và xử lý nước thải trên địa bàn.</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9. Tập hợp, quản lý, lưu trữ hồ sơ về hệ thống thoát nước, xử lý nước thải thuộc phạm vi quản lý; báo cáo định kỳ hàng năm, đột xuất theo yêu cầu về công tác quản lý hoạt động thoát nước, xử lý nước thải trên địa bàn gửi Sở Xây dựng tổng hợp, báo cáo </w:t>
      </w:r>
      <w:r w:rsidR="00A15F17">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và Bộ Xây dựng.”.</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14. </w:t>
      </w:r>
      <w:r w:rsidRPr="001B2E50">
        <w:rPr>
          <w:rFonts w:asciiTheme="majorHAnsi" w:eastAsia="Times New Roman" w:hAnsiTheme="majorHAnsi" w:cstheme="majorHAnsi"/>
          <w:szCs w:val="28"/>
        </w:rPr>
        <w:t>Sửa đổi, bổ sung khoản 1 Điều 35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Sở Xây dựng chủ trì, phối hợp với các sở, ngành có liên quan và UBND cấp xã tổ chức triển khai thực hiện Quy định này.”.</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15. </w:t>
      </w:r>
      <w:r w:rsidRPr="001B2E50">
        <w:rPr>
          <w:rFonts w:asciiTheme="majorHAnsi" w:eastAsia="Times New Roman" w:hAnsiTheme="majorHAnsi" w:cstheme="majorHAnsi"/>
          <w:szCs w:val="28"/>
        </w:rPr>
        <w:t>Bãi bỏ một số Điều của Quy định ban hành kèm theo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Bãi bỏ Điều 24.</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2. Bãi bỏ Điều 31.</w:t>
      </w:r>
    </w:p>
    <w:p w:rsidR="001B2E50" w:rsidRPr="001B2E50" w:rsidRDefault="001B2E50" w:rsidP="008A10A3">
      <w:pPr>
        <w:spacing w:before="40" w:after="0" w:line="240" w:lineRule="auto"/>
        <w:jc w:val="center"/>
        <w:rPr>
          <w:rFonts w:asciiTheme="majorHAnsi" w:eastAsia="Times New Roman" w:hAnsiTheme="majorHAnsi" w:cstheme="majorHAnsi"/>
          <w:b/>
          <w:bCs/>
          <w:szCs w:val="28"/>
        </w:rPr>
      </w:pPr>
      <w:r w:rsidRPr="001B2E50">
        <w:rPr>
          <w:rFonts w:asciiTheme="majorHAnsi" w:eastAsia="Times New Roman" w:hAnsiTheme="majorHAnsi" w:cstheme="majorHAnsi"/>
          <w:b/>
          <w:bCs/>
          <w:szCs w:val="28"/>
        </w:rPr>
        <w:t>Chương III</w:t>
      </w:r>
    </w:p>
    <w:p w:rsidR="001B2E50" w:rsidRPr="001B2E50" w:rsidRDefault="001B2E50" w:rsidP="008A10A3">
      <w:pPr>
        <w:spacing w:before="40" w:after="0" w:line="240" w:lineRule="auto"/>
        <w:jc w:val="center"/>
        <w:rPr>
          <w:rFonts w:asciiTheme="majorHAnsi" w:eastAsia="Times New Roman" w:hAnsiTheme="majorHAnsi" w:cstheme="majorHAnsi"/>
          <w:b/>
          <w:bCs/>
          <w:sz w:val="26"/>
          <w:szCs w:val="26"/>
        </w:rPr>
      </w:pPr>
      <w:r w:rsidRPr="001B2E50">
        <w:rPr>
          <w:rFonts w:asciiTheme="majorHAnsi" w:eastAsia="Times New Roman" w:hAnsiTheme="majorHAnsi" w:cstheme="majorHAnsi"/>
          <w:b/>
          <w:bCs/>
          <w:sz w:val="26"/>
          <w:szCs w:val="26"/>
        </w:rPr>
        <w:t>SỬA ĐỔI, BỔ SUNG MỘT SỐ ĐIỀU CỦA QUYẾT ĐỊNH SỐ</w:t>
      </w:r>
      <w:r w:rsidR="009D4099">
        <w:rPr>
          <w:rFonts w:asciiTheme="majorHAnsi" w:eastAsia="Times New Roman" w:hAnsiTheme="majorHAnsi" w:cstheme="majorHAnsi"/>
          <w:b/>
          <w:bCs/>
          <w:sz w:val="26"/>
          <w:szCs w:val="26"/>
          <w:lang w:val="en-US"/>
        </w:rPr>
        <w:t xml:space="preserve"> </w:t>
      </w:r>
      <w:r w:rsidRPr="001B2E50">
        <w:rPr>
          <w:rFonts w:asciiTheme="majorHAnsi" w:eastAsia="Times New Roman" w:hAnsiTheme="majorHAnsi" w:cstheme="majorHAnsi"/>
          <w:b/>
          <w:bCs/>
          <w:sz w:val="26"/>
          <w:szCs w:val="26"/>
        </w:rPr>
        <w:t>25/2023/QĐ-UBND NGÀY 04</w:t>
      </w:r>
      <w:r w:rsidR="00F05E6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8</w:t>
      </w:r>
      <w:r w:rsidR="00F05E6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 xml:space="preserve">2023 CỦA </w:t>
      </w:r>
      <w:r w:rsidR="00F05E62" w:rsidRPr="009D4099">
        <w:rPr>
          <w:rFonts w:asciiTheme="majorHAnsi" w:eastAsia="Times New Roman" w:hAnsiTheme="majorHAnsi" w:cstheme="majorHAnsi"/>
          <w:b/>
          <w:bCs/>
          <w:sz w:val="26"/>
          <w:szCs w:val="26"/>
          <w:lang w:val="en-US"/>
        </w:rPr>
        <w:t>UBND</w:t>
      </w:r>
      <w:r w:rsidRPr="001B2E50">
        <w:rPr>
          <w:rFonts w:asciiTheme="majorHAnsi" w:eastAsia="Times New Roman" w:hAnsiTheme="majorHAnsi" w:cstheme="majorHAnsi"/>
          <w:b/>
          <w:bCs/>
          <w:sz w:val="26"/>
          <w:szCs w:val="26"/>
        </w:rPr>
        <w:t xml:space="preserve"> TỈNH SƠN LA SỬA ĐỔI, BÃI BỎ MỘT SỐ NỘI DUNG QUY ĐỊNH VỀ QUẢN LÝ CÂY XANH ĐÔ THỊ TRÊN ĐỊA BÀN TỈNH SƠN LA BAN HÀNH KÈM THEO QUYẾT ĐỊNH SỐ 22/2012/QĐ-UBND NGÀY 26</w:t>
      </w:r>
      <w:r w:rsidR="00F05E6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11</w:t>
      </w:r>
      <w:r w:rsidR="00F05E6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 xml:space="preserve">2012 CỦA </w:t>
      </w:r>
      <w:r w:rsidR="00F05E62" w:rsidRPr="009D4099">
        <w:rPr>
          <w:rFonts w:asciiTheme="majorHAnsi" w:eastAsia="Times New Roman" w:hAnsiTheme="majorHAnsi" w:cstheme="majorHAnsi"/>
          <w:b/>
          <w:bCs/>
          <w:sz w:val="26"/>
          <w:szCs w:val="26"/>
          <w:lang w:val="en-US"/>
        </w:rPr>
        <w:t>UBND</w:t>
      </w:r>
      <w:r w:rsidRPr="001B2E50">
        <w:rPr>
          <w:rFonts w:asciiTheme="majorHAnsi" w:eastAsia="Times New Roman" w:hAnsiTheme="majorHAnsi" w:cstheme="majorHAnsi"/>
          <w:b/>
          <w:bCs/>
          <w:sz w:val="26"/>
          <w:szCs w:val="26"/>
        </w:rPr>
        <w:t xml:space="preserve"> TỈNH VÀ QUY ĐỊNH QUẢN LÝ CHIẾU SÁNG ĐÔ THỊ TRÊN ĐỊA BÀN TỈNH SƠN LA BAN HÀNH KÈM THEO QUYẾT ĐỊNH SỐ 25/2013/QĐ-UBND NGÀY 07</w:t>
      </w:r>
      <w:r w:rsidR="0043545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11</w:t>
      </w:r>
      <w:r w:rsidR="00435452" w:rsidRPr="009D4099">
        <w:rPr>
          <w:rFonts w:asciiTheme="majorHAnsi" w:eastAsia="Times New Roman" w:hAnsiTheme="majorHAnsi" w:cstheme="majorHAnsi"/>
          <w:b/>
          <w:bCs/>
          <w:sz w:val="26"/>
          <w:szCs w:val="26"/>
          <w:lang w:val="en-US"/>
        </w:rPr>
        <w:t>/</w:t>
      </w:r>
      <w:r w:rsidRPr="001B2E50">
        <w:rPr>
          <w:rFonts w:asciiTheme="majorHAnsi" w:eastAsia="Times New Roman" w:hAnsiTheme="majorHAnsi" w:cstheme="majorHAnsi"/>
          <w:b/>
          <w:bCs/>
          <w:sz w:val="26"/>
          <w:szCs w:val="26"/>
        </w:rPr>
        <w:t xml:space="preserve">2013 CỦA </w:t>
      </w:r>
      <w:r w:rsidR="00F05E62" w:rsidRPr="009D4099">
        <w:rPr>
          <w:rFonts w:asciiTheme="majorHAnsi" w:eastAsia="Times New Roman" w:hAnsiTheme="majorHAnsi" w:cstheme="majorHAnsi"/>
          <w:b/>
          <w:bCs/>
          <w:sz w:val="26"/>
          <w:szCs w:val="26"/>
          <w:lang w:val="en-US"/>
        </w:rPr>
        <w:t>UBND</w:t>
      </w:r>
      <w:r w:rsidRPr="001B2E50">
        <w:rPr>
          <w:rFonts w:asciiTheme="majorHAnsi" w:eastAsia="Times New Roman" w:hAnsiTheme="majorHAnsi" w:cstheme="majorHAnsi"/>
          <w:b/>
          <w:bCs/>
          <w:sz w:val="26"/>
          <w:szCs w:val="26"/>
        </w:rPr>
        <w:t xml:space="preserve"> TỈNH SƠN LA</w:t>
      </w:r>
    </w:p>
    <w:p w:rsidR="005A126D" w:rsidRPr="00284BA5" w:rsidRDefault="005A126D" w:rsidP="00F141D9">
      <w:pPr>
        <w:spacing w:before="120" w:after="0" w:line="240" w:lineRule="auto"/>
        <w:ind w:firstLine="720"/>
        <w:rPr>
          <w:rFonts w:asciiTheme="majorHAnsi" w:eastAsia="Times New Roman" w:hAnsiTheme="majorHAnsi" w:cstheme="majorHAnsi"/>
          <w:b/>
          <w:bCs/>
          <w:sz w:val="2"/>
          <w:szCs w:val="2"/>
          <w:lang w:val="en-US"/>
        </w:rPr>
      </w:pP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16. </w:t>
      </w:r>
      <w:r w:rsidRPr="001B2E50">
        <w:rPr>
          <w:rFonts w:asciiTheme="majorHAnsi" w:eastAsia="Times New Roman" w:hAnsiTheme="majorHAnsi" w:cstheme="majorHAnsi"/>
          <w:szCs w:val="28"/>
        </w:rPr>
        <w:t>Sửa đổi, bổ sung khoản 3 Điều 2 của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“3. Sửa đổi, bổ sung khoản 3 Điều 9 như sau:</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Thành phần tham gia bàn giao gồm đại diện Chủ đầu tư; Đơn vị tiếp nhận, quản lý vận hành; Sở Xây dựng; </w:t>
      </w:r>
      <w:r w:rsidR="00C731BC">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cấp xã nơi xây dựng công trình và đại diện các bên liên quan do Chủ đầu tư mời.”.</w:t>
      </w:r>
    </w:p>
    <w:p w:rsidR="001B2E50" w:rsidRPr="001B2E50" w:rsidRDefault="001B2E50" w:rsidP="00F141D9">
      <w:pPr>
        <w:spacing w:before="120" w:after="0" w:line="240" w:lineRule="auto"/>
        <w:ind w:firstLine="720"/>
        <w:rPr>
          <w:rFonts w:asciiTheme="majorHAnsi" w:eastAsia="Times New Roman" w:hAnsiTheme="majorHAnsi" w:cstheme="majorHAnsi"/>
          <w:b/>
          <w:bCs/>
          <w:szCs w:val="28"/>
        </w:rPr>
      </w:pPr>
      <w:r w:rsidRPr="001B2E50">
        <w:rPr>
          <w:rFonts w:asciiTheme="majorHAnsi" w:eastAsia="Times New Roman" w:hAnsiTheme="majorHAnsi" w:cstheme="majorHAnsi"/>
          <w:b/>
          <w:bCs/>
          <w:szCs w:val="28"/>
        </w:rPr>
        <w:t xml:space="preserve">Điều 17. </w:t>
      </w:r>
      <w:r w:rsidRPr="001B2E50">
        <w:rPr>
          <w:rFonts w:asciiTheme="majorHAnsi" w:eastAsia="Times New Roman" w:hAnsiTheme="majorHAnsi" w:cstheme="majorHAnsi"/>
          <w:szCs w:val="28"/>
        </w:rPr>
        <w:t>Sửa đổi, bổ sung khoản 3 Điều 3 của Quyết định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 xml:space="preserve">“3. Chánh Văn phòng </w:t>
      </w:r>
      <w:r w:rsidR="00C731BC">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Giám đốc Sở Xây dựng; Thủ trưởng các Sở, ban, ngành; Chủ tịch </w:t>
      </w:r>
      <w:r w:rsidR="00C731BC">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các xã, phường; Thủ trưởng cơ quan, đơn vị và cá nhân có liên quan chịu trách nhiệm thi hành Quyết định này./.”.</w:t>
      </w:r>
    </w:p>
    <w:p w:rsidR="00414E71" w:rsidRPr="00414E71" w:rsidRDefault="00414E71" w:rsidP="00414E71">
      <w:pPr>
        <w:spacing w:before="40" w:after="0" w:line="240" w:lineRule="auto"/>
        <w:jc w:val="center"/>
        <w:rPr>
          <w:rFonts w:asciiTheme="majorHAnsi" w:eastAsia="Times New Roman" w:hAnsiTheme="majorHAnsi" w:cstheme="majorHAnsi"/>
          <w:b/>
          <w:bCs/>
          <w:sz w:val="12"/>
          <w:szCs w:val="12"/>
          <w:lang w:val="en-US"/>
        </w:rPr>
      </w:pPr>
    </w:p>
    <w:p w:rsidR="001B2E50" w:rsidRPr="001B2E50" w:rsidRDefault="001B2E50" w:rsidP="00414E71">
      <w:pPr>
        <w:spacing w:before="40" w:after="0" w:line="240" w:lineRule="auto"/>
        <w:jc w:val="center"/>
        <w:rPr>
          <w:rFonts w:asciiTheme="majorHAnsi" w:eastAsia="Times New Roman" w:hAnsiTheme="majorHAnsi" w:cstheme="majorHAnsi"/>
          <w:b/>
          <w:bCs/>
          <w:szCs w:val="28"/>
        </w:rPr>
      </w:pPr>
      <w:r w:rsidRPr="001B2E50">
        <w:rPr>
          <w:rFonts w:asciiTheme="majorHAnsi" w:eastAsia="Times New Roman" w:hAnsiTheme="majorHAnsi" w:cstheme="majorHAnsi"/>
          <w:b/>
          <w:bCs/>
          <w:szCs w:val="28"/>
        </w:rPr>
        <w:t>Chương IV</w:t>
      </w:r>
    </w:p>
    <w:p w:rsidR="001B2E50" w:rsidRPr="001B2E50" w:rsidRDefault="001B2E50" w:rsidP="00414E71">
      <w:pPr>
        <w:spacing w:before="40" w:after="0" w:line="240" w:lineRule="auto"/>
        <w:jc w:val="center"/>
        <w:rPr>
          <w:rFonts w:asciiTheme="majorHAnsi" w:eastAsia="Times New Roman" w:hAnsiTheme="majorHAnsi" w:cstheme="majorHAnsi"/>
          <w:b/>
          <w:bCs/>
          <w:szCs w:val="28"/>
        </w:rPr>
      </w:pPr>
      <w:r w:rsidRPr="001B2E50">
        <w:rPr>
          <w:rFonts w:asciiTheme="majorHAnsi" w:eastAsia="Times New Roman" w:hAnsiTheme="majorHAnsi" w:cstheme="majorHAnsi"/>
          <w:b/>
          <w:bCs/>
          <w:szCs w:val="28"/>
        </w:rPr>
        <w:t>ĐIỀU KHOẢN THI HÀNH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b/>
          <w:bCs/>
          <w:szCs w:val="28"/>
        </w:rPr>
        <w:t xml:space="preserve">Điều 18. </w:t>
      </w:r>
      <w:r w:rsidRPr="001B2E50">
        <w:rPr>
          <w:rFonts w:asciiTheme="majorHAnsi" w:eastAsia="Times New Roman" w:hAnsiTheme="majorHAnsi" w:cstheme="majorHAnsi"/>
          <w:szCs w:val="28"/>
        </w:rPr>
        <w:t>Điều khoản thi hành</w:t>
      </w:r>
    </w:p>
    <w:p w:rsidR="001B2E50" w:rsidRPr="001B2E50" w:rsidRDefault="001B2E50" w:rsidP="00F141D9">
      <w:pPr>
        <w:spacing w:before="120" w:after="0" w:line="240" w:lineRule="auto"/>
        <w:ind w:firstLine="720"/>
        <w:rPr>
          <w:rFonts w:asciiTheme="majorHAnsi" w:eastAsia="Times New Roman" w:hAnsiTheme="majorHAnsi" w:cstheme="majorHAnsi"/>
          <w:szCs w:val="28"/>
        </w:rPr>
      </w:pPr>
      <w:r w:rsidRPr="001B2E50">
        <w:rPr>
          <w:rFonts w:asciiTheme="majorHAnsi" w:eastAsia="Times New Roman" w:hAnsiTheme="majorHAnsi" w:cstheme="majorHAnsi"/>
          <w:szCs w:val="28"/>
        </w:rPr>
        <w:t>1. Quyết định này có hiệu lực từ ngày 25 tháng 8 năm 2025.</w:t>
      </w:r>
    </w:p>
    <w:p w:rsidR="001B2E50" w:rsidRDefault="001B2E50" w:rsidP="00F141D9">
      <w:pPr>
        <w:spacing w:before="120" w:after="0" w:line="240" w:lineRule="auto"/>
        <w:ind w:firstLine="720"/>
        <w:rPr>
          <w:rFonts w:asciiTheme="majorHAnsi" w:eastAsia="Times New Roman" w:hAnsiTheme="majorHAnsi" w:cstheme="majorHAnsi"/>
          <w:szCs w:val="28"/>
          <w:lang w:val="en-US"/>
        </w:rPr>
      </w:pPr>
      <w:r w:rsidRPr="001B2E50">
        <w:rPr>
          <w:rFonts w:asciiTheme="majorHAnsi" w:eastAsia="Times New Roman" w:hAnsiTheme="majorHAnsi" w:cstheme="majorHAnsi"/>
          <w:szCs w:val="28"/>
        </w:rPr>
        <w:t xml:space="preserve">2. Chánh Văn phòng </w:t>
      </w:r>
      <w:r w:rsidR="00C731BC">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tỉnh; Giám đốc các </w:t>
      </w:r>
      <w:r w:rsidR="00C731BC">
        <w:rPr>
          <w:rFonts w:asciiTheme="majorHAnsi" w:eastAsia="Times New Roman" w:hAnsiTheme="majorHAnsi" w:cstheme="majorHAnsi"/>
          <w:szCs w:val="28"/>
          <w:lang w:val="en-US"/>
        </w:rPr>
        <w:t>s</w:t>
      </w:r>
      <w:r w:rsidRPr="001B2E50">
        <w:rPr>
          <w:rFonts w:asciiTheme="majorHAnsi" w:eastAsia="Times New Roman" w:hAnsiTheme="majorHAnsi" w:cstheme="majorHAnsi"/>
          <w:szCs w:val="28"/>
        </w:rPr>
        <w:t xml:space="preserve">ở, ban, ngành của tỉnh; Chủ tịch </w:t>
      </w:r>
      <w:r w:rsidR="00C731BC">
        <w:rPr>
          <w:rFonts w:asciiTheme="majorHAnsi" w:eastAsia="Times New Roman" w:hAnsiTheme="majorHAnsi" w:cstheme="majorHAnsi"/>
          <w:szCs w:val="28"/>
          <w:lang w:val="en-US"/>
        </w:rPr>
        <w:t>UBND</w:t>
      </w:r>
      <w:r w:rsidRPr="001B2E50">
        <w:rPr>
          <w:rFonts w:asciiTheme="majorHAnsi" w:eastAsia="Times New Roman" w:hAnsiTheme="majorHAnsi" w:cstheme="majorHAnsi"/>
          <w:szCs w:val="28"/>
        </w:rPr>
        <w:t xml:space="preserve"> các xã, phường; Thủ trưởng cơ quan, đơn vị và cá nhân có liên quan chịu trách nhiệm thi hành Quyết định này./.</w:t>
      </w:r>
    </w:p>
    <w:p w:rsidR="00C731BC" w:rsidRPr="00414E71" w:rsidRDefault="00C731BC" w:rsidP="00F141D9">
      <w:pPr>
        <w:spacing w:before="120" w:after="0" w:line="240" w:lineRule="auto"/>
        <w:ind w:firstLine="720"/>
        <w:rPr>
          <w:rFonts w:asciiTheme="majorHAnsi" w:eastAsia="Times New Roman" w:hAnsiTheme="majorHAnsi" w:cstheme="majorHAnsi"/>
          <w:sz w:val="14"/>
          <w:szCs w:val="14"/>
          <w:lang w:val="en-US"/>
        </w:rPr>
      </w:pPr>
    </w:p>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C731BC" w:rsidTr="00414E71">
        <w:trPr>
          <w:trHeight w:val="1098"/>
        </w:trPr>
        <w:tc>
          <w:tcPr>
            <w:tcW w:w="4787" w:type="dxa"/>
          </w:tcPr>
          <w:p w:rsidR="00C731BC" w:rsidRDefault="00C731BC" w:rsidP="00F141D9">
            <w:pPr>
              <w:spacing w:before="120"/>
              <w:rPr>
                <w:rFonts w:asciiTheme="majorHAnsi" w:eastAsia="Times New Roman" w:hAnsiTheme="majorHAnsi" w:cstheme="majorHAnsi"/>
                <w:szCs w:val="28"/>
                <w:lang w:val="en-US"/>
              </w:rPr>
            </w:pPr>
          </w:p>
        </w:tc>
        <w:tc>
          <w:tcPr>
            <w:tcW w:w="4788" w:type="dxa"/>
          </w:tcPr>
          <w:p w:rsidR="00C731BC" w:rsidRPr="001B2E50" w:rsidRDefault="00C731BC" w:rsidP="00C731BC">
            <w:pPr>
              <w:spacing w:before="40"/>
              <w:jc w:val="center"/>
              <w:rPr>
                <w:rFonts w:eastAsia="Times New Roman" w:cs="Times New Roman"/>
                <w:b/>
                <w:bCs/>
                <w:sz w:val="24"/>
                <w:szCs w:val="24"/>
                <w:lang w:val="en-US"/>
              </w:rPr>
            </w:pPr>
            <w:r w:rsidRPr="001B2E50">
              <w:rPr>
                <w:rFonts w:eastAsia="Times New Roman" w:cs="Times New Roman"/>
                <w:b/>
                <w:bCs/>
                <w:sz w:val="24"/>
                <w:szCs w:val="24"/>
              </w:rPr>
              <w:t>TM. ỦY BAN NHÂN DÂN</w:t>
            </w:r>
          </w:p>
          <w:p w:rsidR="00C731BC" w:rsidRPr="001B2E50" w:rsidRDefault="00C731BC" w:rsidP="00C731BC">
            <w:pPr>
              <w:spacing w:before="40"/>
              <w:jc w:val="center"/>
              <w:rPr>
                <w:rFonts w:eastAsia="Times New Roman" w:cs="Times New Roman"/>
                <w:b/>
                <w:bCs/>
                <w:sz w:val="24"/>
                <w:szCs w:val="24"/>
                <w:lang w:val="en-US"/>
              </w:rPr>
            </w:pPr>
            <w:r w:rsidRPr="001B2E50">
              <w:rPr>
                <w:rFonts w:eastAsia="Times New Roman" w:cs="Times New Roman"/>
                <w:b/>
                <w:bCs/>
                <w:sz w:val="24"/>
                <w:szCs w:val="24"/>
              </w:rPr>
              <w:t>CHỦ TỊCH</w:t>
            </w:r>
          </w:p>
          <w:p w:rsidR="00C731BC" w:rsidRPr="001B2E50" w:rsidRDefault="00C731BC" w:rsidP="00C731BC">
            <w:pPr>
              <w:spacing w:before="40"/>
              <w:jc w:val="center"/>
              <w:rPr>
                <w:rFonts w:eastAsia="Times New Roman" w:cs="Times New Roman"/>
                <w:b/>
                <w:bCs/>
                <w:sz w:val="26"/>
                <w:szCs w:val="26"/>
                <w:lang w:val="en-US"/>
              </w:rPr>
            </w:pPr>
          </w:p>
          <w:p w:rsidR="00C731BC" w:rsidRDefault="00C731BC" w:rsidP="00C731BC">
            <w:pPr>
              <w:spacing w:before="40"/>
              <w:jc w:val="center"/>
              <w:rPr>
                <w:rFonts w:asciiTheme="majorHAnsi" w:eastAsia="Times New Roman" w:hAnsiTheme="majorHAnsi" w:cstheme="majorHAnsi"/>
                <w:szCs w:val="28"/>
                <w:lang w:val="en-US"/>
              </w:rPr>
            </w:pPr>
            <w:r w:rsidRPr="001B2E50">
              <w:rPr>
                <w:rFonts w:eastAsia="Times New Roman" w:cs="Times New Roman"/>
                <w:b/>
                <w:bCs/>
                <w:sz w:val="26"/>
                <w:szCs w:val="26"/>
              </w:rPr>
              <w:t>Nguyễn Đình Việt</w:t>
            </w:r>
          </w:p>
        </w:tc>
      </w:tr>
    </w:tbl>
    <w:p w:rsidR="00327599" w:rsidRPr="00327599" w:rsidRDefault="00327599" w:rsidP="00414E71">
      <w:pPr>
        <w:spacing w:before="120" w:after="0" w:line="240" w:lineRule="auto"/>
        <w:ind w:firstLine="720"/>
        <w:rPr>
          <w:lang w:val="en-US"/>
        </w:rPr>
      </w:pPr>
    </w:p>
    <w:sectPr w:rsidR="00327599" w:rsidRPr="00327599" w:rsidSect="00715FF5">
      <w:pgSz w:w="11907" w:h="16840" w:code="9"/>
      <w:pgMar w:top="1474" w:right="1134" w:bottom="1474" w:left="1418" w:header="567" w:footer="567"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30"/>
  <w:drawingGridVerticalSpacing w:val="177"/>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21"/>
    <w:rsid w:val="000727B5"/>
    <w:rsid w:val="001211DE"/>
    <w:rsid w:val="001B2E50"/>
    <w:rsid w:val="001E3310"/>
    <w:rsid w:val="00284BA5"/>
    <w:rsid w:val="002E42F5"/>
    <w:rsid w:val="00327599"/>
    <w:rsid w:val="00350F2F"/>
    <w:rsid w:val="00356C31"/>
    <w:rsid w:val="003D2324"/>
    <w:rsid w:val="00414E71"/>
    <w:rsid w:val="004308BD"/>
    <w:rsid w:val="004321D9"/>
    <w:rsid w:val="004348C1"/>
    <w:rsid w:val="00435452"/>
    <w:rsid w:val="005048E0"/>
    <w:rsid w:val="005775F5"/>
    <w:rsid w:val="005A126D"/>
    <w:rsid w:val="005B3379"/>
    <w:rsid w:val="005F543F"/>
    <w:rsid w:val="00600B9F"/>
    <w:rsid w:val="00607A76"/>
    <w:rsid w:val="00650FCF"/>
    <w:rsid w:val="00715FF5"/>
    <w:rsid w:val="007552E9"/>
    <w:rsid w:val="00784553"/>
    <w:rsid w:val="007942CF"/>
    <w:rsid w:val="00813523"/>
    <w:rsid w:val="00821106"/>
    <w:rsid w:val="0086074B"/>
    <w:rsid w:val="00885378"/>
    <w:rsid w:val="00897386"/>
    <w:rsid w:val="008A10A3"/>
    <w:rsid w:val="008D2BCD"/>
    <w:rsid w:val="009615C8"/>
    <w:rsid w:val="009D4099"/>
    <w:rsid w:val="00A00BB6"/>
    <w:rsid w:val="00A04FB8"/>
    <w:rsid w:val="00A15F17"/>
    <w:rsid w:val="00A5087C"/>
    <w:rsid w:val="00A74E1B"/>
    <w:rsid w:val="00A859AB"/>
    <w:rsid w:val="00A85BD2"/>
    <w:rsid w:val="00B85EA2"/>
    <w:rsid w:val="00C33381"/>
    <w:rsid w:val="00C731BC"/>
    <w:rsid w:val="00C82F54"/>
    <w:rsid w:val="00C9077D"/>
    <w:rsid w:val="00CB5542"/>
    <w:rsid w:val="00CE62D6"/>
    <w:rsid w:val="00CF45E0"/>
    <w:rsid w:val="00D30F58"/>
    <w:rsid w:val="00DA723C"/>
    <w:rsid w:val="00DE04D0"/>
    <w:rsid w:val="00E20CC2"/>
    <w:rsid w:val="00E33BCF"/>
    <w:rsid w:val="00EF5021"/>
    <w:rsid w:val="00F05E62"/>
    <w:rsid w:val="00F06338"/>
    <w:rsid w:val="00F141D9"/>
    <w:rsid w:val="00F84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9D17"/>
  <w15:chartTrackingRefBased/>
  <w15:docId w15:val="{AD99EE2E-F2CF-4AFE-A359-47266111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21"/>
  </w:style>
  <w:style w:type="paragraph" w:styleId="Heading1">
    <w:name w:val="heading 1"/>
    <w:basedOn w:val="Normal"/>
    <w:next w:val="Normal"/>
    <w:link w:val="Heading1Char"/>
    <w:uiPriority w:val="9"/>
    <w:qFormat/>
    <w:rsid w:val="00EF5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0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F50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0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50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0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0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0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02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F50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50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50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0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0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0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50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5021"/>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1"/>
    <w:rPr>
      <w:i/>
      <w:iCs/>
      <w:color w:val="404040" w:themeColor="text1" w:themeTint="BF"/>
    </w:rPr>
  </w:style>
  <w:style w:type="paragraph" w:styleId="ListParagraph">
    <w:name w:val="List Paragraph"/>
    <w:basedOn w:val="Normal"/>
    <w:uiPriority w:val="34"/>
    <w:qFormat/>
    <w:rsid w:val="00EF5021"/>
    <w:pPr>
      <w:ind w:left="720"/>
      <w:contextualSpacing/>
    </w:pPr>
  </w:style>
  <w:style w:type="character" w:styleId="IntenseEmphasis">
    <w:name w:val="Intense Emphasis"/>
    <w:basedOn w:val="DefaultParagraphFont"/>
    <w:uiPriority w:val="21"/>
    <w:qFormat/>
    <w:rsid w:val="00EF5021"/>
    <w:rPr>
      <w:i/>
      <w:iCs/>
      <w:color w:val="2F5496" w:themeColor="accent1" w:themeShade="BF"/>
    </w:rPr>
  </w:style>
  <w:style w:type="paragraph" w:styleId="IntenseQuote">
    <w:name w:val="Intense Quote"/>
    <w:basedOn w:val="Normal"/>
    <w:next w:val="Normal"/>
    <w:link w:val="IntenseQuoteChar"/>
    <w:uiPriority w:val="30"/>
    <w:qFormat/>
    <w:rsid w:val="00EF5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021"/>
    <w:rPr>
      <w:i/>
      <w:iCs/>
      <w:color w:val="2F5496" w:themeColor="accent1" w:themeShade="BF"/>
    </w:rPr>
  </w:style>
  <w:style w:type="character" w:styleId="IntenseReference">
    <w:name w:val="Intense Reference"/>
    <w:basedOn w:val="DefaultParagraphFont"/>
    <w:uiPriority w:val="32"/>
    <w:qFormat/>
    <w:rsid w:val="00EF5021"/>
    <w:rPr>
      <w:b/>
      <w:bCs/>
      <w:smallCaps/>
      <w:color w:val="2F5496" w:themeColor="accent1" w:themeShade="BF"/>
      <w:spacing w:val="5"/>
    </w:rPr>
  </w:style>
  <w:style w:type="table" w:styleId="TableGrid">
    <w:name w:val="Table Grid"/>
    <w:basedOn w:val="TableNormal"/>
    <w:uiPriority w:val="39"/>
    <w:rsid w:val="00C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9D481-CBCC-437A-A341-461AB96586B9}"/>
</file>

<file path=customXml/itemProps2.xml><?xml version="1.0" encoding="utf-8"?>
<ds:datastoreItem xmlns:ds="http://schemas.openxmlformats.org/officeDocument/2006/customXml" ds:itemID="{B438ECA4-EBD8-427A-9CF5-BC824D88B709}"/>
</file>

<file path=customXml/itemProps3.xml><?xml version="1.0" encoding="utf-8"?>
<ds:datastoreItem xmlns:ds="http://schemas.openxmlformats.org/officeDocument/2006/customXml" ds:itemID="{0548D2F3-5A79-4FF4-9C8F-F4534998BF04}"/>
</file>

<file path=docProps/app.xml><?xml version="1.0" encoding="utf-8"?>
<Properties xmlns="http://schemas.openxmlformats.org/officeDocument/2006/extended-properties" xmlns:vt="http://schemas.openxmlformats.org/officeDocument/2006/docPropsVTypes">
  <Template>Normal.dotm</Template>
  <TotalTime>29</TotalTime>
  <Pages>7</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43</cp:revision>
  <dcterms:created xsi:type="dcterms:W3CDTF">2025-08-27T02:44:00Z</dcterms:created>
  <dcterms:modified xsi:type="dcterms:W3CDTF">2025-09-03T03:52:00Z</dcterms:modified>
</cp:coreProperties>
</file>